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B1F" w:rsidRPr="00A87196" w:rsidRDefault="007E2B1F" w:rsidP="007E2B1F">
            <w:pPr>
              <w:jc w:val="center"/>
              <w:rPr>
                <w:b/>
              </w:rPr>
            </w:pPr>
            <w:r w:rsidRPr="00A87196">
              <w:rPr>
                <w:b/>
              </w:rPr>
              <w:t>Datos sobre proyectos de investigación</w:t>
            </w:r>
          </w:p>
        </w:tc>
      </w:tr>
      <w:tr w:rsidR="00DA431A" w:rsidTr="00AF548E">
        <w:trPr>
          <w:trHeight w:val="28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31A" w:rsidRPr="00A87196" w:rsidRDefault="00DA431A" w:rsidP="007E2B1F">
            <w:pPr>
              <w:rPr>
                <w:b/>
              </w:rPr>
            </w:pPr>
            <w:r w:rsidRPr="00A87196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431A" w:rsidRPr="00A87196" w:rsidRDefault="00DA431A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431A" w:rsidRDefault="00DA431A" w:rsidP="007E2B1F">
            <w:r>
              <w:t>Anna Cabré</w:t>
            </w:r>
          </w:p>
          <w:p w:rsidR="00DA431A" w:rsidRPr="00A87196" w:rsidRDefault="00DA431A" w:rsidP="007E2B1F">
            <w:proofErr w:type="spellStart"/>
            <w:r>
              <w:t>Joana</w:t>
            </w:r>
            <w:proofErr w:type="spellEnd"/>
            <w:r>
              <w:t xml:space="preserve"> </w:t>
            </w:r>
            <w:proofErr w:type="spellStart"/>
            <w:r>
              <w:t>Maria</w:t>
            </w:r>
            <w:proofErr w:type="spellEnd"/>
            <w:r>
              <w:t xml:space="preserve"> Pujadas-Mora</w:t>
            </w:r>
          </w:p>
        </w:tc>
      </w:tr>
      <w:tr w:rsidR="00DA431A" w:rsidTr="00AF548E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431A" w:rsidRPr="00DA431A" w:rsidRDefault="00DA431A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431A" w:rsidRPr="00A87196" w:rsidRDefault="00DA431A" w:rsidP="007E2B1F">
            <w:r w:rsidRPr="00A87196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431A" w:rsidRPr="00004C20" w:rsidRDefault="00DA431A" w:rsidP="00004C20">
            <w:pPr>
              <w:rPr>
                <w:color w:val="000000"/>
              </w:rPr>
            </w:pPr>
            <w:r w:rsidRPr="00004C20">
              <w:t>UNIVERSIDAD AUTONOMA DE BARCELONA</w:t>
            </w:r>
          </w:p>
          <w:p w:rsidR="00DA431A" w:rsidRPr="00A87196" w:rsidRDefault="00DA431A" w:rsidP="00667F51"/>
        </w:tc>
      </w:tr>
      <w:tr w:rsidR="00DA431A" w:rsidTr="00AF548E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431A" w:rsidRPr="00DA431A" w:rsidRDefault="00DA431A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431A" w:rsidRPr="00A87196" w:rsidRDefault="00DA431A" w:rsidP="007E2B1F">
            <w:r w:rsidRPr="00A87196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431A" w:rsidRPr="00004C20" w:rsidRDefault="00DA431A" w:rsidP="00004C20">
            <w:pPr>
              <w:rPr>
                <w:color w:val="000000"/>
              </w:rPr>
            </w:pPr>
            <w:r w:rsidRPr="00004C20">
              <w:t>DPTO. GEOGRAFIA</w:t>
            </w:r>
          </w:p>
          <w:p w:rsidR="00DA431A" w:rsidRPr="00A87196" w:rsidRDefault="00DA431A" w:rsidP="007E2B1F"/>
        </w:tc>
      </w:tr>
      <w:tr w:rsidR="00DA431A" w:rsidTr="00AF548E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431A" w:rsidRPr="00DA431A" w:rsidRDefault="00DA431A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431A" w:rsidRPr="00A87196" w:rsidRDefault="00DA431A" w:rsidP="007E2B1F">
            <w:r w:rsidRPr="00A87196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431A" w:rsidRPr="00A87196" w:rsidRDefault="00DA431A" w:rsidP="007E2B1F">
            <w:r>
              <w:t>Grupo de Estudios de la Población</w:t>
            </w:r>
          </w:p>
        </w:tc>
      </w:tr>
      <w:tr w:rsidR="00DA431A" w:rsidTr="00AF548E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431A" w:rsidRPr="00DA431A" w:rsidRDefault="00DA431A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431A" w:rsidRPr="00A87196" w:rsidRDefault="00DA431A" w:rsidP="00AC0F8A">
            <w:r w:rsidRPr="00A87196">
              <w:t>Área de Adscripción</w:t>
            </w:r>
            <w:r w:rsidRPr="00A87196">
              <w:rPr>
                <w:vertAlign w:val="superscript"/>
              </w:rPr>
              <w:t>1</w:t>
            </w:r>
            <w:r w:rsidRPr="00A87196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431A" w:rsidRPr="00A87196" w:rsidRDefault="00DA431A" w:rsidP="007E2B1F">
            <w:r w:rsidRPr="00A84DBD">
              <w:t>Geografía Humana</w:t>
            </w:r>
          </w:p>
        </w:tc>
      </w:tr>
      <w:tr w:rsidR="00DA431A" w:rsidTr="00AF548E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431A" w:rsidRPr="00DA431A" w:rsidRDefault="00DA431A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431A" w:rsidRPr="00A87196" w:rsidRDefault="00DA431A" w:rsidP="007E2B1F">
            <w:r w:rsidRPr="00A87196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431A" w:rsidRPr="00A87196" w:rsidRDefault="00DA431A" w:rsidP="007E2B1F">
            <w:r>
              <w:t>Facultad de Letra</w:t>
            </w:r>
            <w:r w:rsidRPr="00D15E54">
              <w:t>s</w:t>
            </w:r>
            <w:r w:rsidRPr="00D15E54">
              <w:br/>
              <w:t>Edifici</w:t>
            </w:r>
            <w:r>
              <w:t>o</w:t>
            </w:r>
            <w:r w:rsidRPr="00D15E54">
              <w:t xml:space="preserve"> B. </w:t>
            </w:r>
            <w:r w:rsidRPr="00D15E54">
              <w:br/>
              <w:t>C/ de la Fortuna </w:t>
            </w:r>
          </w:p>
        </w:tc>
      </w:tr>
      <w:tr w:rsidR="00DA431A" w:rsidTr="00AF548E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431A" w:rsidRPr="00DA431A" w:rsidRDefault="00DA431A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431A" w:rsidRPr="00A87196" w:rsidRDefault="00DA431A" w:rsidP="007E2B1F">
            <w:r w:rsidRPr="00A87196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431A" w:rsidRPr="00A87196" w:rsidRDefault="00DA431A" w:rsidP="007E2B1F">
            <w:r>
              <w:t>935811527</w:t>
            </w:r>
          </w:p>
        </w:tc>
      </w:tr>
      <w:tr w:rsidR="00DA431A" w:rsidTr="00AF548E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431A" w:rsidRPr="00DA431A" w:rsidRDefault="00DA431A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431A" w:rsidRPr="00A87196" w:rsidRDefault="00DA431A" w:rsidP="007E2B1F">
            <w:r w:rsidRPr="00A87196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431A" w:rsidRPr="00A87196" w:rsidRDefault="00DA431A" w:rsidP="00DA431A">
            <w:hyperlink r:id="rId8" w:history="1">
              <w:r w:rsidRPr="007A6824">
                <w:rPr>
                  <w:rStyle w:val="Hipervnculo"/>
                </w:rPr>
                <w:t>http://www.ub.edu/geofis/ca/</w:t>
              </w:r>
            </w:hyperlink>
            <w:bookmarkStart w:id="0" w:name="_GoBack"/>
            <w:bookmarkEnd w:id="0"/>
          </w:p>
        </w:tc>
      </w:tr>
      <w:tr w:rsidR="00DA431A" w:rsidRPr="00D15E54" w:rsidTr="00AF548E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431A" w:rsidRPr="00DA431A" w:rsidRDefault="00DA431A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A431A" w:rsidRPr="00A87196" w:rsidRDefault="00DA431A" w:rsidP="007E2B1F">
            <w:r w:rsidRPr="00A87196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A431A" w:rsidRPr="00D15E54" w:rsidRDefault="00DA431A" w:rsidP="007E2B1F">
            <w:r w:rsidRPr="00D15E54">
              <w:t>anna.cabre@uab.cat ; jpuj</w:t>
            </w:r>
            <w:r>
              <w:t>ades@ced.uab.es</w:t>
            </w:r>
          </w:p>
        </w:tc>
      </w:tr>
      <w:tr w:rsidR="00DA431A" w:rsidTr="00DC69E4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A431A" w:rsidRPr="00DA431A" w:rsidRDefault="00DA431A" w:rsidP="00D57DBB">
            <w:pPr>
              <w:rPr>
                <w:b/>
              </w:rPr>
            </w:pPr>
            <w:r w:rsidRPr="00DA431A">
              <w:rPr>
                <w:b/>
              </w:rPr>
              <w:t>Participantes y filiación</w:t>
            </w:r>
            <w:r w:rsidRPr="00DA431A">
              <w:rPr>
                <w:b/>
                <w:vertAlign w:val="superscript"/>
              </w:rPr>
              <w:t>2</w:t>
            </w:r>
            <w:r w:rsidRPr="00DA431A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A431A" w:rsidRPr="00A87196" w:rsidRDefault="00DA431A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:rsidR="00DA431A" w:rsidRDefault="00DA431A" w:rsidP="007E2B1F">
            <w:r>
              <w:t>Equipo de investigación: Dr. Antonio David Cámara</w:t>
            </w:r>
          </w:p>
          <w:p w:rsidR="00DA431A" w:rsidRPr="00A87196" w:rsidRDefault="00DA431A" w:rsidP="007E2B1F">
            <w:r>
              <w:t xml:space="preserve">Equipo de trabajo: Sr. Miquel Valls, Dr. Joan Pau </w:t>
            </w:r>
            <w:proofErr w:type="spellStart"/>
            <w:r>
              <w:t>Jordà</w:t>
            </w:r>
            <w:proofErr w:type="spellEnd"/>
            <w:r>
              <w:t xml:space="preserve">, Sr. Kenneth </w:t>
            </w:r>
            <w:proofErr w:type="spellStart"/>
            <w:r>
              <w:t>Pitarch</w:t>
            </w:r>
            <w:proofErr w:type="spellEnd"/>
            <w:r>
              <w:t xml:space="preserve"> y</w:t>
            </w:r>
          </w:p>
        </w:tc>
      </w:tr>
      <w:tr w:rsidR="00DA431A" w:rsidTr="00DC69E4">
        <w:tc>
          <w:tcPr>
            <w:tcW w:w="1951" w:type="dxa"/>
            <w:vMerge/>
            <w:tcBorders>
              <w:left w:val="single" w:sz="12" w:space="0" w:color="auto"/>
              <w:bottom w:val="nil"/>
            </w:tcBorders>
          </w:tcPr>
          <w:p w:rsidR="00DA431A" w:rsidRPr="00DA431A" w:rsidRDefault="00DA431A" w:rsidP="007E2B1F">
            <w:pPr>
              <w:rPr>
                <w:b/>
              </w:rPr>
            </w:pPr>
          </w:p>
        </w:tc>
        <w:tc>
          <w:tcPr>
            <w:tcW w:w="2410" w:type="dxa"/>
          </w:tcPr>
          <w:p w:rsidR="00DA431A" w:rsidRPr="00A87196" w:rsidRDefault="00DA431A" w:rsidP="007E2B1F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DA431A" w:rsidRPr="00A87196" w:rsidRDefault="00DA431A" w:rsidP="007E2B1F"/>
        </w:tc>
      </w:tr>
      <w:tr w:rsidR="007E2B1F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7E2B1F" w:rsidRPr="00DA431A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DA431A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4C20" w:rsidRPr="00004C20" w:rsidRDefault="00004C20" w:rsidP="00004C20">
            <w:pPr>
              <w:rPr>
                <w:color w:val="000000"/>
              </w:rPr>
            </w:pPr>
            <w:r w:rsidRPr="00004C20">
              <w:t>EL TRATAMIENTO DIGITAL DE LAS FUENTES HISTORICAS LOCALES. TRES EXPERIMENTOS EN "CROWDSOURCING" Y ACCESO FACIL</w:t>
            </w:r>
            <w:r w:rsidR="00D15E54">
              <w:t xml:space="preserve"> (Acrónimo CROWD3).</w:t>
            </w:r>
          </w:p>
          <w:p w:rsidR="007E2B1F" w:rsidRPr="00A87196" w:rsidRDefault="007E2B1F" w:rsidP="00667F51"/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DA431A" w:rsidRDefault="007E2B1F" w:rsidP="00D57DBB">
            <w:pPr>
              <w:rPr>
                <w:b/>
              </w:rPr>
            </w:pPr>
            <w:r w:rsidRPr="00DA431A">
              <w:rPr>
                <w:b/>
              </w:rPr>
              <w:t xml:space="preserve">Detallar </w:t>
            </w:r>
            <w:r w:rsidR="00E5776B" w:rsidRPr="00DA431A">
              <w:rPr>
                <w:b/>
              </w:rPr>
              <w:t xml:space="preserve">nombre y tipo de </w:t>
            </w:r>
            <w:r w:rsidRPr="00DA431A">
              <w:rPr>
                <w:b/>
              </w:rPr>
              <w:t>entidad financiadora</w:t>
            </w:r>
            <w:r w:rsidR="00D57DBB" w:rsidRPr="00DA431A">
              <w:rPr>
                <w:b/>
                <w:vertAlign w:val="superscript"/>
              </w:rPr>
              <w:t>3</w:t>
            </w:r>
            <w:r w:rsidRPr="00DA431A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A87196" w:rsidRDefault="00D15E54" w:rsidP="007E2B1F">
            <w:r>
              <w:t>Nacional, Ministerio de Economía y Competitividad.</w:t>
            </w:r>
          </w:p>
        </w:tc>
      </w:tr>
      <w:tr w:rsidR="007E2B1F" w:rsidRPr="00D15E54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DA431A" w:rsidRDefault="007E2B1F" w:rsidP="007E2B1F">
            <w:pPr>
              <w:rPr>
                <w:b/>
              </w:rPr>
            </w:pPr>
            <w:r w:rsidRPr="00DA431A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D15E54" w:rsidRDefault="00D15E54" w:rsidP="007E2B1F">
            <w:r>
              <w:t xml:space="preserve">Proyectos de </w:t>
            </w:r>
            <w:proofErr w:type="spellStart"/>
            <w:r>
              <w:t>I+D+i</w:t>
            </w:r>
            <w:proofErr w:type="spellEnd"/>
            <w:r>
              <w:t xml:space="preserve"> “Retos de Investigación”. </w:t>
            </w:r>
            <w:r w:rsidRPr="00D15E54">
              <w:t xml:space="preserve">Programa de  </w:t>
            </w:r>
            <w:proofErr w:type="spellStart"/>
            <w:r w:rsidRPr="00D15E54">
              <w:t>I+D+i</w:t>
            </w:r>
            <w:proofErr w:type="spellEnd"/>
            <w:r w:rsidRPr="00D15E54">
              <w:t xml:space="preserve"> orientad</w:t>
            </w:r>
            <w:r>
              <w:t>a a los retos de la sociedad</w:t>
            </w: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DA431A" w:rsidRDefault="007E2B1F" w:rsidP="007E2B1F">
            <w:pPr>
              <w:rPr>
                <w:b/>
              </w:rPr>
            </w:pPr>
            <w:r w:rsidRPr="00DA431A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A87196" w:rsidRDefault="00004C20" w:rsidP="007E2B1F">
            <w:r w:rsidRPr="004A43CC">
              <w:rPr>
                <w:color w:val="000000"/>
              </w:rPr>
              <w:t>CSO2013-43118-R</w:t>
            </w: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DA431A" w:rsidRDefault="007E2B1F" w:rsidP="00926612">
            <w:pPr>
              <w:rPr>
                <w:b/>
              </w:rPr>
            </w:pPr>
            <w:r w:rsidRPr="00DA431A">
              <w:rPr>
                <w:b/>
              </w:rPr>
              <w:t>Fecha de inicio (</w:t>
            </w:r>
            <w:proofErr w:type="spellStart"/>
            <w:r w:rsidRPr="00DA431A">
              <w:rPr>
                <w:b/>
              </w:rPr>
              <w:t>dd</w:t>
            </w:r>
            <w:proofErr w:type="spellEnd"/>
            <w:r w:rsidRPr="00DA431A">
              <w:rPr>
                <w:b/>
              </w:rPr>
              <w:t>/m</w:t>
            </w:r>
            <w:r w:rsidR="00926612" w:rsidRPr="00DA431A">
              <w:rPr>
                <w:b/>
              </w:rPr>
              <w:t>es</w:t>
            </w:r>
            <w:r w:rsidRPr="00DA431A">
              <w:rPr>
                <w:b/>
              </w:rPr>
              <w:t>/</w:t>
            </w:r>
            <w:proofErr w:type="spellStart"/>
            <w:r w:rsidRPr="00DA431A">
              <w:rPr>
                <w:b/>
              </w:rPr>
              <w:t>aaaa</w:t>
            </w:r>
            <w:proofErr w:type="spellEnd"/>
            <w:r w:rsidRPr="00DA431A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004C20" w:rsidRPr="00004C20" w:rsidRDefault="00004C20" w:rsidP="00004C20">
            <w:pPr>
              <w:rPr>
                <w:color w:val="000000"/>
              </w:rPr>
            </w:pPr>
            <w:r w:rsidRPr="00004C20">
              <w:rPr>
                <w:color w:val="000000"/>
              </w:rPr>
              <w:t>1-ene-2014</w:t>
            </w:r>
          </w:p>
          <w:p w:rsidR="007E2B1F" w:rsidRPr="00A87196" w:rsidRDefault="007E2B1F" w:rsidP="007E2B1F"/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DA431A" w:rsidRDefault="007E2B1F" w:rsidP="00926612">
            <w:pPr>
              <w:rPr>
                <w:b/>
              </w:rPr>
            </w:pPr>
            <w:r w:rsidRPr="00DA431A">
              <w:rPr>
                <w:b/>
              </w:rPr>
              <w:t>Fecha de finalización (</w:t>
            </w:r>
            <w:proofErr w:type="spellStart"/>
            <w:r w:rsidRPr="00DA431A">
              <w:rPr>
                <w:b/>
              </w:rPr>
              <w:t>dd</w:t>
            </w:r>
            <w:proofErr w:type="spellEnd"/>
            <w:r w:rsidRPr="00DA431A">
              <w:rPr>
                <w:b/>
              </w:rPr>
              <w:t>/m</w:t>
            </w:r>
            <w:r w:rsidR="00926612" w:rsidRPr="00DA431A">
              <w:rPr>
                <w:b/>
              </w:rPr>
              <w:t>es</w:t>
            </w:r>
            <w:r w:rsidRPr="00DA431A">
              <w:rPr>
                <w:b/>
              </w:rPr>
              <w:t>/</w:t>
            </w:r>
            <w:proofErr w:type="spellStart"/>
            <w:r w:rsidRPr="00DA431A">
              <w:rPr>
                <w:b/>
              </w:rPr>
              <w:t>aaaa</w:t>
            </w:r>
            <w:proofErr w:type="spellEnd"/>
            <w:r w:rsidRPr="00DA431A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004C20" w:rsidRPr="00004C20" w:rsidRDefault="00004C20" w:rsidP="00004C2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04C20">
              <w:rPr>
                <w:color w:val="000000"/>
              </w:rPr>
              <w:t>1-</w:t>
            </w:r>
            <w:r>
              <w:rPr>
                <w:color w:val="000000"/>
              </w:rPr>
              <w:t>dic-2015</w:t>
            </w:r>
          </w:p>
          <w:p w:rsidR="007E2B1F" w:rsidRPr="00A87196" w:rsidRDefault="007E2B1F" w:rsidP="007E2B1F"/>
        </w:tc>
      </w:tr>
      <w:tr w:rsidR="00667F51" w:rsidTr="007E2B1F">
        <w:tc>
          <w:tcPr>
            <w:tcW w:w="1951" w:type="dxa"/>
            <w:tcBorders>
              <w:left w:val="single" w:sz="12" w:space="0" w:color="auto"/>
            </w:tcBorders>
          </w:tcPr>
          <w:p w:rsidR="00667F51" w:rsidRPr="00DA431A" w:rsidRDefault="00667F51" w:rsidP="007E2B1F">
            <w:pPr>
              <w:rPr>
                <w:b/>
              </w:rPr>
            </w:pPr>
            <w:r w:rsidRPr="00DA431A">
              <w:rPr>
                <w:b/>
              </w:rPr>
              <w:t>Concedido</w:t>
            </w:r>
            <w:r w:rsidR="00F6371B" w:rsidRPr="00DA431A">
              <w:rPr>
                <w:b/>
              </w:rPr>
              <w:t xml:space="preserve"> (€)</w:t>
            </w:r>
            <w:r w:rsidRPr="00DA431A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667F51" w:rsidRPr="00DA431A" w:rsidRDefault="00004C20" w:rsidP="007E2B1F">
            <w:pPr>
              <w:rPr>
                <w:color w:val="000000"/>
              </w:rPr>
            </w:pPr>
            <w:r w:rsidRPr="00004C20">
              <w:rPr>
                <w:color w:val="000000"/>
              </w:rPr>
              <w:t>78.650</w:t>
            </w: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DA431A" w:rsidRDefault="007E2B1F" w:rsidP="007E2B1F">
            <w:pPr>
              <w:rPr>
                <w:b/>
              </w:rPr>
            </w:pPr>
            <w:r w:rsidRPr="00DA431A">
              <w:rPr>
                <w:b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D15E54" w:rsidRPr="00D15E54" w:rsidRDefault="00D15E54" w:rsidP="00D15E54">
            <w:pPr>
              <w:autoSpaceDE w:val="0"/>
              <w:autoSpaceDN w:val="0"/>
              <w:adjustRightInd w:val="0"/>
              <w:jc w:val="both"/>
            </w:pPr>
            <w:r w:rsidRPr="00D15E54">
              <w:t>CROWDS3 responde al RETO EN CAMBIOS E INNOVACIONES SOCIALES, en su prioridad V, “Protección y preservación de la cultura y el patrimonio”, que fomenta la investigación, el desarrollo y la innovación aplicadas a la conservación y la sostenibilidad del importante patrimonio (…) histórico, cultural y social de nuestro país y su contribución al desarrollo social y económico de los territorios”.</w:t>
            </w:r>
          </w:p>
          <w:p w:rsidR="00D15E54" w:rsidRPr="00D15E54" w:rsidRDefault="00D15E54" w:rsidP="00D15E54">
            <w:pPr>
              <w:autoSpaceDE w:val="0"/>
              <w:autoSpaceDN w:val="0"/>
              <w:adjustRightInd w:val="0"/>
              <w:jc w:val="both"/>
            </w:pPr>
          </w:p>
          <w:p w:rsidR="00D15E54" w:rsidRPr="00D15E54" w:rsidRDefault="00D15E54" w:rsidP="00D15E54">
            <w:pPr>
              <w:autoSpaceDE w:val="0"/>
              <w:autoSpaceDN w:val="0"/>
              <w:adjustRightInd w:val="0"/>
              <w:jc w:val="both"/>
            </w:pPr>
            <w:r w:rsidRPr="00D15E54">
              <w:t>CROWDS3 emana de los proyectos “Matrimonio y posición social” (CSO2010-21300/SOCI) y “</w:t>
            </w:r>
            <w:proofErr w:type="spellStart"/>
            <w:r w:rsidRPr="00D15E54">
              <w:t>Five</w:t>
            </w:r>
            <w:proofErr w:type="spellEnd"/>
            <w:r w:rsidRPr="00D15E54">
              <w:t xml:space="preserve"> </w:t>
            </w:r>
            <w:proofErr w:type="spellStart"/>
            <w:r w:rsidRPr="00D15E54">
              <w:t>Centuries</w:t>
            </w:r>
            <w:proofErr w:type="spellEnd"/>
            <w:r w:rsidRPr="00D15E54">
              <w:t xml:space="preserve"> of </w:t>
            </w:r>
            <w:proofErr w:type="spellStart"/>
            <w:r w:rsidRPr="00D15E54">
              <w:t>Marriages</w:t>
            </w:r>
            <w:proofErr w:type="spellEnd"/>
            <w:r w:rsidRPr="00D15E54">
              <w:t xml:space="preserve">” (ERC_2010_AdG_269796), ambos con Anna Cabré como IP y </w:t>
            </w:r>
            <w:proofErr w:type="spellStart"/>
            <w:r w:rsidRPr="00D15E54">
              <w:t>Joana</w:t>
            </w:r>
            <w:proofErr w:type="spellEnd"/>
            <w:r w:rsidRPr="00D15E54">
              <w:t xml:space="preserve"> </w:t>
            </w:r>
            <w:proofErr w:type="spellStart"/>
            <w:r w:rsidRPr="00D15E54">
              <w:t>Maria</w:t>
            </w:r>
            <w:proofErr w:type="spellEnd"/>
            <w:r w:rsidRPr="00D15E54">
              <w:t xml:space="preserve"> Pujadas como coordinadora. Se proponían construir la “Barcelona </w:t>
            </w:r>
            <w:proofErr w:type="spellStart"/>
            <w:r w:rsidRPr="00D15E54">
              <w:t>Historical</w:t>
            </w:r>
            <w:proofErr w:type="spellEnd"/>
            <w:r w:rsidRPr="00D15E54">
              <w:t xml:space="preserve"> </w:t>
            </w:r>
            <w:proofErr w:type="spellStart"/>
            <w:r w:rsidRPr="00D15E54">
              <w:t>Marriage</w:t>
            </w:r>
            <w:proofErr w:type="spellEnd"/>
            <w:r w:rsidRPr="00D15E54">
              <w:t xml:space="preserve"> </w:t>
            </w:r>
            <w:proofErr w:type="spellStart"/>
            <w:r w:rsidRPr="00D15E54">
              <w:t>Database</w:t>
            </w:r>
            <w:proofErr w:type="spellEnd"/>
            <w:r w:rsidRPr="00D15E54">
              <w:t xml:space="preserve">” (BHMD), </w:t>
            </w:r>
            <w:r w:rsidRPr="00D15E54">
              <w:lastRenderedPageBreak/>
              <w:t xml:space="preserve">recopilando información en los 291 </w:t>
            </w:r>
            <w:proofErr w:type="spellStart"/>
            <w:r w:rsidRPr="00D15E54">
              <w:t>Llibres</w:t>
            </w:r>
            <w:proofErr w:type="spellEnd"/>
            <w:r w:rsidRPr="00D15E54">
              <w:t xml:space="preserve"> </w:t>
            </w:r>
            <w:proofErr w:type="spellStart"/>
            <w:r w:rsidRPr="00D15E54">
              <w:t>d’Esposalles</w:t>
            </w:r>
            <w:proofErr w:type="spellEnd"/>
            <w:r w:rsidRPr="00D15E54">
              <w:t xml:space="preserve"> conservados en el Archivo Capitular de Barcelona sobre más de 610.000 matrimonios celebrados en de la Diócesis entre 1451 y 1905. La construcción del BHMD ha podido culminar en el corto tiempo de tres años gracias a la concentración de recursos humanos (hasta 153 transcriptores) trabajando a distancia mediante una plataforma digital diseñada “ad hoc”. Se inspiró en prácticas de “</w:t>
            </w:r>
            <w:proofErr w:type="spellStart"/>
            <w:r w:rsidRPr="00D15E54">
              <w:t>crowdsourcing</w:t>
            </w:r>
            <w:proofErr w:type="spellEnd"/>
            <w:r w:rsidRPr="00D15E54">
              <w:t xml:space="preserve">”, paradigma de la transcripción masiva, del inglés </w:t>
            </w:r>
            <w:proofErr w:type="spellStart"/>
            <w:r w:rsidRPr="00D15E54">
              <w:t>crowd</w:t>
            </w:r>
            <w:proofErr w:type="spellEnd"/>
            <w:r w:rsidRPr="00D15E54">
              <w:t xml:space="preserve"> (multitud) y </w:t>
            </w:r>
            <w:proofErr w:type="spellStart"/>
            <w:r w:rsidRPr="00D15E54">
              <w:t>outsourcing</w:t>
            </w:r>
            <w:proofErr w:type="spellEnd"/>
            <w:r w:rsidRPr="00D15E54">
              <w:t xml:space="preserve"> (externalización), que se podría traducir al español como colaboración abierta distribuida. Esta experiencia es la que queremos extender en el presente proyecto a otros contextos geográficos, documentales y organizativos.</w:t>
            </w:r>
          </w:p>
          <w:p w:rsidR="00D15E54" w:rsidRPr="00D15E54" w:rsidRDefault="00D15E54" w:rsidP="00D15E54">
            <w:pPr>
              <w:autoSpaceDE w:val="0"/>
              <w:autoSpaceDN w:val="0"/>
              <w:adjustRightInd w:val="0"/>
              <w:jc w:val="both"/>
            </w:pPr>
          </w:p>
          <w:p w:rsidR="007E2B1F" w:rsidRPr="00D15E54" w:rsidRDefault="00D15E54" w:rsidP="00D15E54">
            <w:pPr>
              <w:autoSpaceDE w:val="0"/>
              <w:autoSpaceDN w:val="0"/>
              <w:adjustRightInd w:val="0"/>
              <w:jc w:val="both"/>
            </w:pPr>
            <w:r w:rsidRPr="00D15E54">
              <w:t>Nuestro acrónimo CROWDS3 se refiere a tres tipos de multitudes: a) las multitudes de individuos cuya información se halla durmiente en los archivos históricos locales; b) las multitudes de transcriptores, en nuestro caso voluntarios, que participarán en la captura de dicha información y su transformación en bases de datos concebidas como infraestructuras; y c) las multitudes de usuarios potenciales en general, sin contar a científicos y académicos: personas inmersas en la búsqueda de sus raíces familiares o colectivas, o instituciones deseosas de preservar y hacer accesibles sus fondos de fuentes históricas.</w:t>
            </w:r>
          </w:p>
          <w:p w:rsidR="00D15E54" w:rsidRPr="00D15E54" w:rsidRDefault="00D15E54" w:rsidP="00D15E54">
            <w:pPr>
              <w:autoSpaceDE w:val="0"/>
              <w:autoSpaceDN w:val="0"/>
              <w:adjustRightInd w:val="0"/>
              <w:jc w:val="both"/>
            </w:pPr>
          </w:p>
          <w:p w:rsidR="00D15E54" w:rsidRPr="00D15E54" w:rsidRDefault="00D15E54" w:rsidP="00D15E54">
            <w:pPr>
              <w:autoSpaceDE w:val="0"/>
              <w:autoSpaceDN w:val="0"/>
              <w:adjustRightInd w:val="0"/>
              <w:jc w:val="both"/>
            </w:pPr>
            <w:r w:rsidRPr="00D15E54">
              <w:t>Nuestras finalidades son tres:</w:t>
            </w:r>
          </w:p>
          <w:p w:rsidR="00D15E54" w:rsidRPr="00D15E54" w:rsidRDefault="00D15E54" w:rsidP="00D15E54">
            <w:pPr>
              <w:autoSpaceDE w:val="0"/>
              <w:autoSpaceDN w:val="0"/>
              <w:adjustRightInd w:val="0"/>
              <w:jc w:val="both"/>
            </w:pPr>
            <w:r w:rsidRPr="00D15E54">
              <w:t>a) continuar y desarrollar las líneas teórico-</w:t>
            </w:r>
            <w:proofErr w:type="spellStart"/>
            <w:r w:rsidRPr="00D15E54">
              <w:t>metodólogicas</w:t>
            </w:r>
            <w:proofErr w:type="spellEnd"/>
            <w:r w:rsidRPr="00D15E54">
              <w:t xml:space="preserve"> de la investigación en curso, difundiendo los hallazgos que emergen del BHMD y centrándonos en la construcción masiva semiautomática de genealogías y en su uso como infraestructura científica para diversos usos y temáticas de interés para los tres investigadores del equipo.</w:t>
            </w:r>
          </w:p>
          <w:p w:rsidR="00D15E54" w:rsidRPr="00D15E54" w:rsidRDefault="00D15E54" w:rsidP="00D15E54">
            <w:pPr>
              <w:autoSpaceDE w:val="0"/>
              <w:autoSpaceDN w:val="0"/>
              <w:adjustRightInd w:val="0"/>
              <w:jc w:val="both"/>
            </w:pPr>
            <w:r w:rsidRPr="00D15E54">
              <w:t xml:space="preserve">b) orientarnos hacia una mayor internacionalización, centrada en la participación en convocatorias europeas con un mínimo de tres proyectos afines al presente que se hallan ya considerablemente perfilados; y </w:t>
            </w:r>
          </w:p>
          <w:p w:rsidR="00D15E54" w:rsidRPr="00D15E54" w:rsidRDefault="00D15E54" w:rsidP="00D15E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15E54">
              <w:t xml:space="preserve">c) responder a la demanda que la construcción del BHMD ha suscitado en el entorno científico y fuera de él, emprendiendo tres experimentos de tratamiento digital de las fuentes históricas locales. El primero es un experimento de acceso fácil, destinado a los numerosos consultantes habituales de los </w:t>
            </w:r>
            <w:proofErr w:type="spellStart"/>
            <w:r w:rsidRPr="00D15E54">
              <w:t>Llibres</w:t>
            </w:r>
            <w:proofErr w:type="spellEnd"/>
            <w:r w:rsidRPr="00D15E54">
              <w:t xml:space="preserve"> </w:t>
            </w:r>
            <w:proofErr w:type="spellStart"/>
            <w:r w:rsidRPr="00D15E54">
              <w:t>d’Esposalles</w:t>
            </w:r>
            <w:proofErr w:type="spellEnd"/>
            <w:r w:rsidRPr="00D15E54">
              <w:t>, cuya conservación resultaría muy beneficiada por cierto; se crearía a este efecto, en el Archivo Capitular de Barcelona, un laboratorio viviente (“living-</w:t>
            </w:r>
            <w:proofErr w:type="spellStart"/>
            <w:r w:rsidRPr="00D15E54">
              <w:t>lab</w:t>
            </w:r>
            <w:proofErr w:type="spellEnd"/>
            <w:r w:rsidRPr="00D15E54">
              <w:t xml:space="preserve">”). En </w:t>
            </w:r>
            <w:proofErr w:type="spellStart"/>
            <w:r w:rsidRPr="00D15E54">
              <w:t>Sant</w:t>
            </w:r>
            <w:proofErr w:type="spellEnd"/>
            <w:r w:rsidRPr="00D15E54">
              <w:t xml:space="preserve"> </w:t>
            </w:r>
            <w:proofErr w:type="spellStart"/>
            <w:r w:rsidRPr="00D15E54">
              <w:t>Climent</w:t>
            </w:r>
            <w:proofErr w:type="spellEnd"/>
            <w:r w:rsidRPr="00D15E54">
              <w:t xml:space="preserve"> de Llobregat (Barcelona) y en </w:t>
            </w:r>
            <w:proofErr w:type="spellStart"/>
            <w:r w:rsidRPr="00D15E54">
              <w:t>Montefrío</w:t>
            </w:r>
            <w:proofErr w:type="spellEnd"/>
            <w:r w:rsidRPr="00D15E54">
              <w:t xml:space="preserve"> (Granada) se trata de experimentos de </w:t>
            </w:r>
            <w:proofErr w:type="spellStart"/>
            <w:r w:rsidRPr="00D15E54">
              <w:t>crowdsourcing</w:t>
            </w:r>
            <w:proofErr w:type="spellEnd"/>
            <w:r w:rsidRPr="00D15E54">
              <w:t xml:space="preserve"> basados en grupos preexistentes de estudiosos locales muy activos que se proponen, con nuestro apoyo, hacer accesible la riquísima información sociodemográfica que contienen los archivos de sus relativas localidades.</w:t>
            </w: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</w:tcBorders>
          </w:tcPr>
          <w:p w:rsidR="007E2B1F" w:rsidRPr="00DA431A" w:rsidRDefault="007E2B1F" w:rsidP="007E2B1F">
            <w:pPr>
              <w:rPr>
                <w:b/>
              </w:rPr>
            </w:pPr>
            <w:r w:rsidRPr="00DA431A">
              <w:rPr>
                <w:b/>
              </w:rPr>
              <w:lastRenderedPageBreak/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7E2B1F" w:rsidRPr="00DA431A" w:rsidRDefault="00004C20" w:rsidP="00667F51">
            <w:pPr>
              <w:rPr>
                <w:color w:val="000000"/>
              </w:rPr>
            </w:pPr>
            <w:r w:rsidRPr="00004C20">
              <w:t>BASES DE DATOS\ REGISTROS PARROQUIALES\REGISTRO CIVIL\ PADRONES\ ESPOSALLES\ ALISTAMIENTOS\ CROWDSOURCING\ VINCULACIÓN DE REGISTROS\ GENEALOGÍAS</w:t>
            </w:r>
          </w:p>
        </w:tc>
      </w:tr>
      <w:tr w:rsidR="007E2B1F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7E2B1F" w:rsidRPr="00DA431A" w:rsidRDefault="007E2B1F" w:rsidP="007E2B1F">
            <w:pPr>
              <w:rPr>
                <w:b/>
              </w:rPr>
            </w:pPr>
            <w:r w:rsidRPr="00DA431A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E2B1F" w:rsidRPr="00A87196" w:rsidRDefault="007E2B1F" w:rsidP="007E2B1F"/>
        </w:tc>
      </w:tr>
    </w:tbl>
    <w:p w:rsidR="00667F51" w:rsidRPr="00A84DBD" w:rsidRDefault="00667F51" w:rsidP="007E2B1F"/>
    <w:p w:rsidR="00AC0F8A" w:rsidRPr="00A84DBD" w:rsidRDefault="00AC0F8A" w:rsidP="007E2B1F"/>
    <w:p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:rsidR="00AC0F8A" w:rsidRPr="00A84DBD" w:rsidRDefault="00AC0F8A" w:rsidP="007E2B1F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  <w:r w:rsidR="00DA431A" w:rsidRPr="00A84DBD">
        <w:t xml:space="preserve"> </w:t>
      </w:r>
    </w:p>
    <w:sectPr w:rsidR="00AC0F8A" w:rsidRPr="00A84DBD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DE" w:rsidRDefault="002952DE" w:rsidP="00995416">
      <w:r>
        <w:separator/>
      </w:r>
    </w:p>
  </w:endnote>
  <w:endnote w:type="continuationSeparator" w:id="0">
    <w:p w:rsidR="002952DE" w:rsidRDefault="002952D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:rsidR="00995416" w:rsidRDefault="00550ADD" w:rsidP="00995416">
        <w:pPr>
          <w:pStyle w:val="Piedepgina"/>
          <w:jc w:val="center"/>
        </w:pPr>
        <w:r>
          <w:fldChar w:fldCharType="begin"/>
        </w:r>
        <w:r w:rsidR="0052261C">
          <w:instrText xml:space="preserve"> PAGE   \* MERGEFORMAT </w:instrText>
        </w:r>
        <w:r>
          <w:fldChar w:fldCharType="separate"/>
        </w:r>
        <w:r w:rsidR="00DA4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DE" w:rsidRDefault="002952DE" w:rsidP="00995416">
      <w:r>
        <w:separator/>
      </w:r>
    </w:p>
  </w:footnote>
  <w:footnote w:type="continuationSeparator" w:id="0">
    <w:p w:rsidR="002952DE" w:rsidRDefault="002952DE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04C20"/>
    <w:rsid w:val="000843FF"/>
    <w:rsid w:val="0009494A"/>
    <w:rsid w:val="000A47B3"/>
    <w:rsid w:val="000E62A2"/>
    <w:rsid w:val="0013202B"/>
    <w:rsid w:val="0013555C"/>
    <w:rsid w:val="00162E00"/>
    <w:rsid w:val="00195527"/>
    <w:rsid w:val="0024386F"/>
    <w:rsid w:val="00247DC8"/>
    <w:rsid w:val="00273A4D"/>
    <w:rsid w:val="002952DE"/>
    <w:rsid w:val="003142BB"/>
    <w:rsid w:val="00383475"/>
    <w:rsid w:val="003A363C"/>
    <w:rsid w:val="003D17AA"/>
    <w:rsid w:val="003E41D6"/>
    <w:rsid w:val="00475A27"/>
    <w:rsid w:val="004B43EE"/>
    <w:rsid w:val="0052261C"/>
    <w:rsid w:val="00530F5C"/>
    <w:rsid w:val="00550ADD"/>
    <w:rsid w:val="005A3C39"/>
    <w:rsid w:val="005D1E72"/>
    <w:rsid w:val="00662035"/>
    <w:rsid w:val="00667F51"/>
    <w:rsid w:val="006A1AEC"/>
    <w:rsid w:val="006D5B20"/>
    <w:rsid w:val="00711C22"/>
    <w:rsid w:val="00720FB9"/>
    <w:rsid w:val="007640AB"/>
    <w:rsid w:val="007761D6"/>
    <w:rsid w:val="007E2B1F"/>
    <w:rsid w:val="008009B0"/>
    <w:rsid w:val="00857B3E"/>
    <w:rsid w:val="0088061A"/>
    <w:rsid w:val="008974AD"/>
    <w:rsid w:val="00924C86"/>
    <w:rsid w:val="00926612"/>
    <w:rsid w:val="00975816"/>
    <w:rsid w:val="009862D0"/>
    <w:rsid w:val="0099380F"/>
    <w:rsid w:val="009948C5"/>
    <w:rsid w:val="00995416"/>
    <w:rsid w:val="009E1E65"/>
    <w:rsid w:val="009F2024"/>
    <w:rsid w:val="009F48BB"/>
    <w:rsid w:val="009F6D04"/>
    <w:rsid w:val="00A84DBD"/>
    <w:rsid w:val="00A87196"/>
    <w:rsid w:val="00AC0F8A"/>
    <w:rsid w:val="00B8168D"/>
    <w:rsid w:val="00B95961"/>
    <w:rsid w:val="00BD5818"/>
    <w:rsid w:val="00BF2AC3"/>
    <w:rsid w:val="00C17D27"/>
    <w:rsid w:val="00C2083B"/>
    <w:rsid w:val="00C2713C"/>
    <w:rsid w:val="00C529CF"/>
    <w:rsid w:val="00C74864"/>
    <w:rsid w:val="00C75BA2"/>
    <w:rsid w:val="00C84010"/>
    <w:rsid w:val="00CB013F"/>
    <w:rsid w:val="00D0088E"/>
    <w:rsid w:val="00D054EC"/>
    <w:rsid w:val="00D15E54"/>
    <w:rsid w:val="00D57DBB"/>
    <w:rsid w:val="00D77DAB"/>
    <w:rsid w:val="00D86830"/>
    <w:rsid w:val="00DA431A"/>
    <w:rsid w:val="00DD3226"/>
    <w:rsid w:val="00E4692B"/>
    <w:rsid w:val="00E5776B"/>
    <w:rsid w:val="00E8152A"/>
    <w:rsid w:val="00EA1EA4"/>
    <w:rsid w:val="00EE1736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452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30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684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1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4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ub.edu/geofis/ca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1</TotalTime>
  <Pages>2</Pages>
  <Words>801</Words>
  <Characters>4411</Characters>
  <Application>Microsoft Macintosh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CCHS CSIC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2</cp:revision>
  <dcterms:created xsi:type="dcterms:W3CDTF">2017-03-22T08:20:00Z</dcterms:created>
  <dcterms:modified xsi:type="dcterms:W3CDTF">2017-03-22T08:20:00Z</dcterms:modified>
</cp:coreProperties>
</file>