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7BE" w:rsidRPr="001A565A" w:rsidRDefault="009C1CB6">
      <w:pPr>
        <w:pStyle w:val="CuerpoA"/>
        <w:spacing w:after="0" w:line="240" w:lineRule="auto"/>
        <w:jc w:val="center"/>
        <w:rPr>
          <w:rStyle w:val="Ninguno"/>
          <w:rFonts w:ascii="Times New Roman" w:hAnsi="Times New Roman"/>
          <w:color w:val="auto"/>
          <w:sz w:val="24"/>
          <w:szCs w:val="24"/>
        </w:rPr>
      </w:pPr>
      <w:r w:rsidRPr="001A565A">
        <w:rPr>
          <w:rStyle w:val="Ninguno"/>
          <w:rFonts w:ascii="Times New Roman" w:hAnsi="Times New Roman"/>
          <w:color w:val="auto"/>
          <w:sz w:val="24"/>
          <w:szCs w:val="24"/>
        </w:rPr>
        <w:t xml:space="preserve">CIRCULAR </w:t>
      </w:r>
      <w:r w:rsidR="002827BE" w:rsidRPr="001A565A">
        <w:rPr>
          <w:rStyle w:val="Ninguno"/>
          <w:rFonts w:ascii="Times New Roman" w:hAnsi="Times New Roman"/>
          <w:color w:val="auto"/>
          <w:sz w:val="24"/>
          <w:szCs w:val="24"/>
        </w:rPr>
        <w:t>4</w:t>
      </w:r>
    </w:p>
    <w:p w:rsidR="00263849" w:rsidRPr="00244F69" w:rsidRDefault="002827BE">
      <w:pPr>
        <w:pStyle w:val="CuerpoA"/>
        <w:spacing w:after="0" w:line="240" w:lineRule="auto"/>
        <w:jc w:val="center"/>
        <w:rPr>
          <w:rStyle w:val="Ninguno"/>
          <w:rFonts w:ascii="Times New Roman" w:eastAsia="Times New Roman" w:hAnsi="Times New Roman" w:cs="Times New Roman"/>
          <w:i/>
          <w:iCs/>
          <w:color w:val="auto"/>
          <w:sz w:val="24"/>
          <w:szCs w:val="24"/>
        </w:rPr>
      </w:pPr>
      <w:r w:rsidRPr="001A565A">
        <w:rPr>
          <w:rStyle w:val="Ninguno"/>
          <w:rFonts w:ascii="Times New Roman" w:hAnsi="Times New Roman"/>
          <w:i/>
          <w:color w:val="auto"/>
          <w:sz w:val="24"/>
          <w:szCs w:val="24"/>
        </w:rPr>
        <w:t xml:space="preserve">I </w:t>
      </w:r>
      <w:r w:rsidR="009C1CB6" w:rsidRPr="001A565A">
        <w:rPr>
          <w:rStyle w:val="Ninguno"/>
          <w:rFonts w:ascii="Times New Roman" w:hAnsi="Times New Roman"/>
          <w:i/>
          <w:color w:val="auto"/>
          <w:sz w:val="24"/>
          <w:szCs w:val="24"/>
        </w:rPr>
        <w:t>COLOQUIO</w:t>
      </w:r>
      <w:r w:rsidR="00E94EDF" w:rsidRPr="001A565A">
        <w:rPr>
          <w:rStyle w:val="Ninguno"/>
          <w:rFonts w:ascii="Times New Roman" w:hAnsi="Times New Roman"/>
          <w:i/>
          <w:color w:val="auto"/>
          <w:sz w:val="24"/>
          <w:szCs w:val="24"/>
        </w:rPr>
        <w:t xml:space="preserve"> </w:t>
      </w:r>
      <w:r w:rsidR="00E94EDF" w:rsidRPr="00F14094">
        <w:rPr>
          <w:rStyle w:val="Ninguno"/>
          <w:rFonts w:ascii="Times New Roman" w:hAnsi="Times New Roman"/>
          <w:i/>
          <w:color w:val="auto"/>
          <w:sz w:val="24"/>
          <w:szCs w:val="24"/>
        </w:rPr>
        <w:t>INTERNACIONAL</w:t>
      </w:r>
      <w:r w:rsidR="009C1CB6" w:rsidRPr="00F14094">
        <w:rPr>
          <w:rStyle w:val="Ninguno"/>
          <w:rFonts w:ascii="Times New Roman" w:hAnsi="Times New Roman"/>
          <w:color w:val="auto"/>
          <w:sz w:val="24"/>
          <w:szCs w:val="24"/>
        </w:rPr>
        <w:t xml:space="preserve"> </w:t>
      </w:r>
      <w:r w:rsidR="009C1CB6" w:rsidRPr="00244F69">
        <w:rPr>
          <w:rStyle w:val="Ninguno"/>
          <w:rFonts w:ascii="Times New Roman" w:hAnsi="Times New Roman"/>
          <w:i/>
          <w:iCs/>
          <w:color w:val="auto"/>
          <w:sz w:val="24"/>
          <w:szCs w:val="24"/>
        </w:rPr>
        <w:t>ENSEÑANZA DE LA GEOGRAFÍA Y CIENCIAS SOCIALES. BALANCE DE 10 AÑOS DE REFLEXIÓN. FORO IBEROAMERICANO EDUCACION, GEOGRAFIA Y SOCIEDAD</w:t>
      </w:r>
    </w:p>
    <w:p w:rsidR="00263849" w:rsidRDefault="002827BE">
      <w:pPr>
        <w:pStyle w:val="CuerpoA"/>
        <w:spacing w:after="0" w:line="240" w:lineRule="auto"/>
        <w:jc w:val="center"/>
        <w:rPr>
          <w:rStyle w:val="Ninguno"/>
          <w:rFonts w:ascii="Times New Roman" w:hAnsi="Times New Roman"/>
          <w:color w:val="auto"/>
          <w:sz w:val="24"/>
          <w:szCs w:val="24"/>
        </w:rPr>
      </w:pPr>
      <w:r w:rsidRPr="001A565A">
        <w:rPr>
          <w:rStyle w:val="Ninguno"/>
          <w:rFonts w:ascii="Times New Roman" w:hAnsi="Times New Roman"/>
          <w:color w:val="auto"/>
          <w:sz w:val="24"/>
          <w:szCs w:val="24"/>
        </w:rPr>
        <w:t>22</w:t>
      </w:r>
      <w:r w:rsidR="009C1CB6" w:rsidRPr="001A565A">
        <w:rPr>
          <w:rStyle w:val="Ninguno"/>
          <w:rFonts w:ascii="Times New Roman" w:hAnsi="Times New Roman"/>
          <w:color w:val="auto"/>
          <w:sz w:val="24"/>
          <w:szCs w:val="24"/>
        </w:rPr>
        <w:t xml:space="preserve"> de noviembre </w:t>
      </w:r>
      <w:r w:rsidR="009C1CB6" w:rsidRPr="00244F69">
        <w:rPr>
          <w:rStyle w:val="Ninguno"/>
          <w:rFonts w:ascii="Times New Roman" w:hAnsi="Times New Roman"/>
          <w:color w:val="auto"/>
          <w:sz w:val="24"/>
          <w:szCs w:val="24"/>
        </w:rPr>
        <w:t>de 2018</w:t>
      </w:r>
    </w:p>
    <w:p w:rsidR="00263849" w:rsidRPr="00244F69" w:rsidRDefault="00263849">
      <w:pPr>
        <w:pStyle w:val="CuerpoA"/>
        <w:spacing w:after="0" w:line="240" w:lineRule="auto"/>
        <w:jc w:val="both"/>
        <w:rPr>
          <w:rStyle w:val="Ninguno"/>
          <w:rFonts w:ascii="Times New Roman" w:eastAsia="Times New Roman" w:hAnsi="Times New Roman" w:cs="Times New Roman"/>
          <w:color w:val="auto"/>
          <w:sz w:val="24"/>
          <w:szCs w:val="24"/>
        </w:rPr>
      </w:pPr>
    </w:p>
    <w:p w:rsidR="00263849" w:rsidRPr="00244F69" w:rsidRDefault="009C1CB6">
      <w:pPr>
        <w:pStyle w:val="CuerpoA"/>
        <w:spacing w:after="0" w:line="240" w:lineRule="auto"/>
        <w:jc w:val="both"/>
        <w:rPr>
          <w:rStyle w:val="Ninguno"/>
          <w:rFonts w:ascii="Times New Roman" w:eastAsia="Times New Roman" w:hAnsi="Times New Roman" w:cs="Times New Roman"/>
          <w:color w:val="auto"/>
          <w:sz w:val="24"/>
          <w:szCs w:val="24"/>
        </w:rPr>
      </w:pPr>
      <w:r w:rsidRPr="00244F69">
        <w:rPr>
          <w:rStyle w:val="Ninguno"/>
          <w:rFonts w:ascii="Times New Roman" w:hAnsi="Times New Roman"/>
          <w:color w:val="auto"/>
          <w:sz w:val="24"/>
          <w:szCs w:val="24"/>
        </w:rPr>
        <w:t xml:space="preserve">1. </w:t>
      </w:r>
      <w:r w:rsidRPr="00244F69">
        <w:rPr>
          <w:rStyle w:val="Ninguno"/>
          <w:rFonts w:ascii="Times New Roman" w:hAnsi="Times New Roman"/>
          <w:b/>
          <w:bCs/>
          <w:color w:val="auto"/>
          <w:sz w:val="24"/>
          <w:szCs w:val="24"/>
          <w:u w:color="FF0000"/>
        </w:rPr>
        <w:t>Organizadores</w:t>
      </w:r>
      <w:r w:rsidRPr="00244F69">
        <w:rPr>
          <w:rStyle w:val="Ninguno"/>
          <w:rFonts w:ascii="Times New Roman" w:hAnsi="Times New Roman"/>
          <w:color w:val="auto"/>
          <w:sz w:val="24"/>
          <w:szCs w:val="24"/>
          <w:u w:color="FF0000"/>
        </w:rPr>
        <w:t>: Nancy Palacios Mena (Universidad de los Andes)</w:t>
      </w:r>
      <w:r w:rsidRPr="00244F69">
        <w:rPr>
          <w:rStyle w:val="Ninguno"/>
          <w:rFonts w:ascii="Times New Roman" w:hAnsi="Times New Roman"/>
          <w:color w:val="auto"/>
          <w:sz w:val="24"/>
          <w:szCs w:val="24"/>
        </w:rPr>
        <w:t>, Liliana Angélica Rodríguez Pizzinato (Universidad Distrital Francisco José de Caldas) y Xosé M. Souto González (Universitat de Valencia).</w:t>
      </w:r>
    </w:p>
    <w:p w:rsidR="00263849" w:rsidRPr="00244F69" w:rsidRDefault="00263849">
      <w:pPr>
        <w:pStyle w:val="CuerpoA"/>
        <w:spacing w:after="0" w:line="240" w:lineRule="auto"/>
        <w:jc w:val="center"/>
        <w:rPr>
          <w:rStyle w:val="Ninguno"/>
          <w:rFonts w:ascii="Times New Roman" w:eastAsia="Times New Roman" w:hAnsi="Times New Roman" w:cs="Times New Roman"/>
          <w:color w:val="auto"/>
          <w:sz w:val="24"/>
          <w:szCs w:val="24"/>
        </w:rPr>
      </w:pPr>
    </w:p>
    <w:p w:rsidR="00263849" w:rsidRPr="00244F69" w:rsidRDefault="009C1CB6">
      <w:pPr>
        <w:pStyle w:val="CuerpoA"/>
        <w:spacing w:after="0" w:line="240" w:lineRule="auto"/>
        <w:jc w:val="both"/>
        <w:rPr>
          <w:rFonts w:ascii="Times New Roman" w:eastAsia="Times New Roman" w:hAnsi="Times New Roman" w:cs="Times New Roman"/>
          <w:color w:val="auto"/>
          <w:sz w:val="24"/>
          <w:szCs w:val="24"/>
        </w:rPr>
      </w:pPr>
      <w:r w:rsidRPr="00244F69">
        <w:rPr>
          <w:rStyle w:val="Ninguno"/>
          <w:rFonts w:ascii="Times New Roman" w:hAnsi="Times New Roman"/>
          <w:color w:val="auto"/>
          <w:sz w:val="24"/>
          <w:szCs w:val="24"/>
        </w:rPr>
        <w:t xml:space="preserve">2. </w:t>
      </w:r>
      <w:r w:rsidRPr="00244F69">
        <w:rPr>
          <w:rStyle w:val="Ninguno"/>
          <w:rFonts w:ascii="Times New Roman" w:hAnsi="Times New Roman"/>
          <w:b/>
          <w:bCs/>
          <w:color w:val="auto"/>
          <w:sz w:val="24"/>
          <w:szCs w:val="24"/>
        </w:rPr>
        <w:t>Comité científico:</w:t>
      </w:r>
      <w:r w:rsidRPr="00244F69">
        <w:rPr>
          <w:rFonts w:ascii="Times New Roman" w:hAnsi="Times New Roman"/>
          <w:color w:val="auto"/>
          <w:sz w:val="24"/>
          <w:szCs w:val="24"/>
        </w:rPr>
        <w:t xml:space="preserve"> Xosé M. Souto González (Universitat de Valencia-España), Fabián Rodrigo Araya (Universidad de la Serena-Chile), Francisco García (Universidad de Sevilla-España), Nubia Moreno Lache (Universidad Distrital Francisco José de Caldas-Colombia), Sergio Claudino (Instituto de Geografia e Ordenamento do Território da Universidade de Lisboa-Portugal), José Armando Santiago Rivera (Universidad de los Andes-Venezuela), Andrea Lastoria (Universidade de São Paulo-Brasil), Nancy Palacios Mena (Universidad de los Andes-Colombia), Diana Durán (Profesora Instituto de Formación Docente de Punta Alta-Argentina), Elsa Amanda Rodríguez de Moreno (Universidad Pedagógica Nacional), Silvia Aparecida De Sousa Fernandes (Universidade Estadual Paulista-Brasil), Sara Fita Esteve (IES </w:t>
      </w:r>
      <w:r w:rsidR="00255821">
        <w:rPr>
          <w:rFonts w:ascii="Times New Roman" w:hAnsi="Times New Roman"/>
          <w:color w:val="auto"/>
          <w:sz w:val="24"/>
          <w:szCs w:val="24"/>
        </w:rPr>
        <w:t>Clot del L´Illot – El Campello Alicante</w:t>
      </w:r>
      <w:r w:rsidRPr="00244F69">
        <w:rPr>
          <w:rFonts w:ascii="Times New Roman" w:hAnsi="Times New Roman"/>
          <w:color w:val="auto"/>
          <w:sz w:val="24"/>
          <w:szCs w:val="24"/>
        </w:rPr>
        <w:t>), María Ángeles Rodríguez Domenech (Universidad Castilla de la Mancha-España).</w:t>
      </w:r>
    </w:p>
    <w:p w:rsidR="00263849" w:rsidRDefault="00263849">
      <w:pPr>
        <w:pStyle w:val="CuerpoA"/>
        <w:spacing w:after="0" w:line="240" w:lineRule="auto"/>
        <w:jc w:val="both"/>
        <w:rPr>
          <w:rFonts w:ascii="Times New Roman" w:eastAsia="Times New Roman" w:hAnsi="Times New Roman" w:cs="Times New Roman"/>
          <w:color w:val="FF2600"/>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t>3</w:t>
      </w:r>
      <w:r>
        <w:rPr>
          <w:rStyle w:val="Ninguno"/>
          <w:rFonts w:ascii="Times New Roman" w:hAnsi="Times New Roman"/>
          <w:sz w:val="24"/>
          <w:szCs w:val="24"/>
        </w:rPr>
        <w:t xml:space="preserve">. </w:t>
      </w:r>
      <w:r>
        <w:rPr>
          <w:rStyle w:val="Ninguno"/>
          <w:rFonts w:ascii="Times New Roman" w:hAnsi="Times New Roman"/>
          <w:b/>
          <w:bCs/>
          <w:sz w:val="24"/>
          <w:szCs w:val="24"/>
        </w:rPr>
        <w:t>Justificación del evento</w:t>
      </w:r>
      <w:r>
        <w:rPr>
          <w:rStyle w:val="Ninguno"/>
          <w:rFonts w:ascii="Times New Roman" w:hAnsi="Times New Roman"/>
          <w:sz w:val="24"/>
          <w:szCs w:val="24"/>
        </w:rPr>
        <w:t>: El Foro Iberoamericano sobre educación, geografía y sociedad cumple 10 años, como un espacio académico que ha dinamizado un intercambio de experiencias, ideas, saberes, argumentos y resultados de investigación educativa, desarrollada por estudiantes de magisterio y profesores en formación o en ejercicio, en esquemas de enseñanza formal, no formal e informal en diferentes niveles educativos y en distintos países iberoamericanos.</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La celebración de este aniversario es una posibilidad de realizar un balance del trabajo </w:t>
      </w:r>
      <w:r w:rsidR="00D27A37">
        <w:rPr>
          <w:rStyle w:val="Ninguno"/>
          <w:rFonts w:ascii="Times New Roman" w:hAnsi="Times New Roman"/>
          <w:sz w:val="24"/>
          <w:szCs w:val="24"/>
        </w:rPr>
        <w:t>realizado</w:t>
      </w:r>
      <w:r>
        <w:rPr>
          <w:rStyle w:val="Ninguno"/>
          <w:rFonts w:ascii="Times New Roman" w:hAnsi="Times New Roman"/>
          <w:sz w:val="24"/>
          <w:szCs w:val="24"/>
        </w:rPr>
        <w:t xml:space="preserve"> sobre la enseñanza la geografía y ciencias sociales, en el cual las similitudes y distinciones identificadas en los sistemas escolares, permiten reflexionar críticamente sobre los aportes hacia una enseñanza alternativa de problemas sociales y ambientales. </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Así mismo, el Coloquio además de ser un encuentro académico, también lo es personal y profesional, en el cual colegas y amigos comparten preocupaciones sobre la enseñanza, contrastando problemas comunes en la práctica de las aulas escolares.</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Pr="00244F69" w:rsidRDefault="009C1CB6">
      <w:pPr>
        <w:pStyle w:val="CuerpoA"/>
        <w:spacing w:after="0" w:line="240" w:lineRule="auto"/>
        <w:jc w:val="both"/>
        <w:rPr>
          <w:rStyle w:val="Ninguno"/>
          <w:rFonts w:ascii="Times New Roman" w:eastAsia="Times New Roman" w:hAnsi="Times New Roman" w:cs="Times New Roman"/>
          <w:color w:val="auto"/>
          <w:sz w:val="24"/>
          <w:szCs w:val="24"/>
        </w:rPr>
      </w:pPr>
      <w:r w:rsidRPr="00244F69">
        <w:rPr>
          <w:rStyle w:val="Ninguno"/>
          <w:rFonts w:ascii="Times New Roman" w:hAnsi="Times New Roman"/>
          <w:color w:val="auto"/>
          <w:sz w:val="24"/>
          <w:szCs w:val="24"/>
        </w:rPr>
        <w:t xml:space="preserve">El Geoforo como espacio abierto online es la fuente de reflexión y discusión en el Coloquio, cuya participación se espera </w:t>
      </w:r>
      <w:r w:rsidR="00D27A37">
        <w:rPr>
          <w:rStyle w:val="Ninguno"/>
          <w:rFonts w:ascii="Times New Roman" w:hAnsi="Times New Roman"/>
          <w:color w:val="auto"/>
          <w:sz w:val="24"/>
          <w:szCs w:val="24"/>
        </w:rPr>
        <w:t xml:space="preserve">que </w:t>
      </w:r>
      <w:r w:rsidRPr="00244F69">
        <w:rPr>
          <w:rStyle w:val="Ninguno"/>
          <w:rFonts w:ascii="Times New Roman" w:hAnsi="Times New Roman"/>
          <w:color w:val="auto"/>
          <w:sz w:val="24"/>
          <w:szCs w:val="24"/>
        </w:rPr>
        <w:t>se construya desde los documentos, síntesis y comentarios consignados en su página web (</w:t>
      </w:r>
      <w:hyperlink r:id="rId6" w:history="1">
        <w:r w:rsidRPr="00244F69">
          <w:rPr>
            <w:rStyle w:val="Hyperlink0"/>
            <w:rFonts w:eastAsia="Calibri"/>
            <w:color w:val="auto"/>
          </w:rPr>
          <w:t>http://geoforoforo2.blogspot.com/</w:t>
        </w:r>
      </w:hyperlink>
      <w:r w:rsidRPr="00244F69">
        <w:rPr>
          <w:rStyle w:val="Ninguno"/>
          <w:rFonts w:ascii="Times New Roman" w:hAnsi="Times New Roman"/>
          <w:color w:val="auto"/>
          <w:sz w:val="24"/>
          <w:szCs w:val="24"/>
        </w:rPr>
        <w:t>), a cuya divulgación se invita también a cada uno de nosotros como visitantes permanentes y/o estacionales, dirigida a aquellos grupos de trabajo con los que inter actuamos, pero pueden no conocer directamente este espacio de debate virtual.</w:t>
      </w:r>
    </w:p>
    <w:p w:rsidR="00263849" w:rsidRDefault="001A565A">
      <w:pPr>
        <w:pStyle w:val="CuerpoA"/>
        <w:spacing w:after="0" w:line="240" w:lineRule="auto"/>
        <w:jc w:val="both"/>
        <w:rPr>
          <w:rStyle w:val="Ninguno"/>
          <w:rFonts w:ascii="Times New Roman" w:eastAsia="Times New Roman" w:hAnsi="Times New Roman" w:cs="Times New Roman"/>
          <w:color w:val="FF2600"/>
          <w:sz w:val="24"/>
          <w:szCs w:val="24"/>
        </w:rPr>
      </w:pPr>
      <w:bookmarkStart w:id="0" w:name="_GoBack"/>
      <w:r w:rsidRPr="001A565A">
        <w:rPr>
          <w:rFonts w:ascii="Times New Roman" w:eastAsia="Times New Roman" w:hAnsi="Times New Roman" w:cs="Times New Roman"/>
          <w:noProof/>
          <w:color w:val="FF2600"/>
          <w:sz w:val="24"/>
          <w:szCs w:val="24"/>
          <w:lang w:val="es-CO" w:eastAsia="es-CO"/>
        </w:rPr>
        <w:drawing>
          <wp:inline distT="0" distB="0" distL="0" distR="0">
            <wp:extent cx="1888565" cy="408029"/>
            <wp:effectExtent l="0" t="0" r="0" b="0"/>
            <wp:docPr id="2" name="Imagen 2" descr="So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8397" cy="407993"/>
                    </a:xfrm>
                    <a:prstGeom prst="rect">
                      <a:avLst/>
                    </a:prstGeom>
                    <a:noFill/>
                    <a:ln>
                      <a:noFill/>
                    </a:ln>
                  </pic:spPr>
                </pic:pic>
              </a:graphicData>
            </a:graphic>
          </wp:inline>
        </w:drawing>
      </w:r>
      <w:bookmarkEnd w:id="0"/>
    </w:p>
    <w:p w:rsidR="001A565A" w:rsidRDefault="001A565A">
      <w:pPr>
        <w:pStyle w:val="CuerpoA"/>
        <w:spacing w:after="0" w:line="240" w:lineRule="auto"/>
        <w:jc w:val="both"/>
        <w:rPr>
          <w:rStyle w:val="Ninguno"/>
          <w:rFonts w:ascii="Times New Roman" w:eastAsia="Times New Roman" w:hAnsi="Times New Roman" w:cs="Times New Roman"/>
          <w:color w:val="FF2600"/>
          <w:sz w:val="24"/>
          <w:szCs w:val="24"/>
        </w:rPr>
      </w:pPr>
    </w:p>
    <w:p w:rsidR="001A565A" w:rsidRDefault="001A565A">
      <w:pPr>
        <w:pStyle w:val="CuerpoA"/>
        <w:spacing w:after="0" w:line="240" w:lineRule="auto"/>
        <w:jc w:val="both"/>
        <w:rPr>
          <w:rStyle w:val="Ninguno"/>
          <w:rFonts w:ascii="Times New Roman" w:eastAsia="Times New Roman" w:hAnsi="Times New Roman" w:cs="Times New Roman"/>
          <w:color w:val="FF2600"/>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Finalmente, valorar las experiencias pedagógicas compartidas por el profesorado,  permite hacer un balance de aciertos, pero también de dificultades sobre los retos de transformar una enseñanza decimonónica y academicista que aún pervive en la escuela, estimulando una ciudadanía participativa y crítica como uno de los objetivos desde la creación del Geoforo.</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4. </w:t>
      </w:r>
      <w:r>
        <w:rPr>
          <w:rStyle w:val="Ninguno"/>
          <w:rFonts w:ascii="Times New Roman" w:hAnsi="Times New Roman"/>
          <w:b/>
          <w:bCs/>
          <w:sz w:val="24"/>
          <w:szCs w:val="24"/>
        </w:rPr>
        <w:t>Fecha prevista</w:t>
      </w:r>
      <w:r>
        <w:rPr>
          <w:rStyle w:val="Ninguno"/>
          <w:rFonts w:ascii="Times New Roman" w:hAnsi="Times New Roman"/>
          <w:sz w:val="24"/>
          <w:szCs w:val="24"/>
        </w:rPr>
        <w:t>: 12, 13 y 14 de marzo de 2019 en Bogotá</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5. </w:t>
      </w:r>
      <w:r>
        <w:rPr>
          <w:rStyle w:val="Ninguno"/>
          <w:rFonts w:ascii="Times New Roman" w:hAnsi="Times New Roman"/>
          <w:b/>
          <w:bCs/>
          <w:sz w:val="24"/>
          <w:szCs w:val="24"/>
        </w:rPr>
        <w:t>Asistentes</w:t>
      </w:r>
      <w:r>
        <w:rPr>
          <w:rStyle w:val="Ninguno"/>
          <w:rFonts w:ascii="Times New Roman" w:hAnsi="Times New Roman"/>
          <w:sz w:val="24"/>
          <w:szCs w:val="24"/>
        </w:rPr>
        <w:t>: 100 aproximadamente entre estudiantes y profesores</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E72103" w:rsidRPr="00E72103" w:rsidRDefault="009C1CB6" w:rsidP="00E72103">
      <w:pPr>
        <w:shd w:val="clear" w:color="auto" w:fill="FFFFFF"/>
        <w:rPr>
          <w:rFonts w:ascii="Calibri" w:hAnsi="Calibri"/>
          <w:lang w:val="es-ES" w:eastAsia="es-ES"/>
        </w:rPr>
      </w:pPr>
      <w:r w:rsidRPr="00E72103">
        <w:rPr>
          <w:rStyle w:val="Ninguno"/>
        </w:rPr>
        <w:t>6</w:t>
      </w:r>
      <w:r w:rsidRPr="00E72103">
        <w:rPr>
          <w:rStyle w:val="Ninguno"/>
          <w:u w:color="FF0000"/>
        </w:rPr>
        <w:t>.</w:t>
      </w:r>
      <w:r w:rsidRPr="00E72103">
        <w:rPr>
          <w:rStyle w:val="Ninguno"/>
          <w:b/>
          <w:bCs/>
          <w:u w:color="FF0000"/>
        </w:rPr>
        <w:t xml:space="preserve"> Inscripción</w:t>
      </w:r>
      <w:r w:rsidRPr="00E72103">
        <w:rPr>
          <w:rStyle w:val="Ninguno"/>
          <w:u w:color="FF0000"/>
        </w:rPr>
        <w:t xml:space="preserve">: Formulario en google docs cuya propuesta inicial se puede consultar en el siguiente link </w:t>
      </w:r>
      <w:r w:rsidR="00E72103" w:rsidRPr="001A565A">
        <w:rPr>
          <w:rFonts w:ascii="Calibri" w:hAnsi="Calibri"/>
          <w:lang w:val="es-ES"/>
        </w:rPr>
        <w:t> </w:t>
      </w:r>
    </w:p>
    <w:p w:rsidR="00E72103" w:rsidRPr="00E65E5F" w:rsidRDefault="005E0C83" w:rsidP="00E72103">
      <w:pPr>
        <w:pStyle w:val="NormalWeb"/>
        <w:shd w:val="clear" w:color="auto" w:fill="FFFFFF"/>
        <w:spacing w:before="0" w:beforeAutospacing="0" w:after="0" w:afterAutospacing="0"/>
        <w:rPr>
          <w:color w:val="0070C0"/>
        </w:rPr>
      </w:pPr>
      <w:hyperlink r:id="rId8" w:tgtFrame="_blank" w:history="1">
        <w:r w:rsidR="00E72103" w:rsidRPr="00E65E5F">
          <w:rPr>
            <w:rStyle w:val="Hipervnculo"/>
            <w:color w:val="0070C0"/>
          </w:rPr>
          <w:t>https://docs.google.com/forms/d/e/1FAIpQLSd3AJ1OeO_D1zbwfEwh7_o9Q_Sbz8NerE7XY5kaxF8-tDuOjA/viewform</w:t>
        </w:r>
      </w:hyperlink>
    </w:p>
    <w:p w:rsidR="004F7915" w:rsidRDefault="004F7915" w:rsidP="00E72103">
      <w:pPr>
        <w:pStyle w:val="NormalWeb"/>
        <w:shd w:val="clear" w:color="auto" w:fill="FFFFFF"/>
        <w:spacing w:before="0" w:beforeAutospacing="0" w:after="0" w:afterAutospacing="0"/>
        <w:rPr>
          <w:rFonts w:ascii="Calibri" w:hAnsi="Calibri"/>
          <w:color w:val="000000"/>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u w:color="FF0000"/>
        </w:rPr>
        <w:t>7</w:t>
      </w:r>
      <w:r>
        <w:rPr>
          <w:rStyle w:val="Ninguno"/>
          <w:rFonts w:ascii="Times New Roman" w:hAnsi="Times New Roman"/>
          <w:sz w:val="24"/>
          <w:szCs w:val="24"/>
        </w:rPr>
        <w:t xml:space="preserve">. </w:t>
      </w:r>
      <w:r>
        <w:rPr>
          <w:rStyle w:val="Ninguno"/>
          <w:rFonts w:ascii="Times New Roman" w:hAnsi="Times New Roman"/>
          <w:b/>
          <w:bCs/>
          <w:sz w:val="24"/>
          <w:szCs w:val="24"/>
        </w:rPr>
        <w:t>Metodología</w:t>
      </w:r>
      <w:r>
        <w:rPr>
          <w:rStyle w:val="Ninguno"/>
          <w:rFonts w:ascii="Times New Roman" w:hAnsi="Times New Roman"/>
          <w:sz w:val="24"/>
          <w:szCs w:val="24"/>
        </w:rPr>
        <w:t xml:space="preserve">: </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Debate sobre avances del Geoforo en los diez años de existencia. No se busca que cada ponente haga una comunicación, sino que cada dos miembros del Consejo directivo presenten una temática con los documentos y opiniones que se han recogido de todos estos años: síntesis, balances anuales, artículos en revistas, capítulos en libros, catalogación de las palabras clave de algunos foros.</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Hemos de buscar fórmulas creativas y originales que rompan con el congreso de monólogos. Hay que buscar la dialéctica constructiva con las aportaciones de los/las asistentes.</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Los ponentes (los dos miembros del Consejo directivo) presentan una síntesis del debate y abren el mismo con tres/cuatro preguntas. La exposición debería ser de 20 minutos y tres a cinco folios de texto. Caso de no poder asistir a la reunión de Bogotá alguna persona, siempre lo podrá hacer una de las dos que forman equipo. Luego participarán otras personas (asistentes presenciales o virtuales) con sus opiniones y, si desean, con otros textos presentados en relación con la ponencia-síntesis, que se enviará a todos los asistentes en los días centrales del mes de febrero. </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Una vez celebrado el debate en Bogotá se editarán las cuestiones del debate, artículos de presentación y estudios con los resultados obtenidos en un libro electrónico editado con ISBN por la Universitat de Barcelona en la serie Geocrítica. Como es evidente los capítulos del libro serán evaluados por pares ciegos.</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Los debates se desarrollarán uno por la mañana y otro por la tarde. Se aprovecharán los momentos del intermedio para hacer itinerarios peatonales, o en ómnibus cerca del lugar de encuentro. Los títulos y relatores de las ponencias-base propuestas son:</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lastRenderedPageBreak/>
        <w:t>1.-</w:t>
      </w:r>
      <w:r>
        <w:rPr>
          <w:rStyle w:val="Ninguno"/>
          <w:rFonts w:ascii="Times New Roman" w:hAnsi="Times New Roman"/>
          <w:b/>
          <w:bCs/>
          <w:sz w:val="24"/>
          <w:szCs w:val="24"/>
        </w:rPr>
        <w:t xml:space="preserve"> Mañana del día 12. Síntesis del geoforo</w:t>
      </w:r>
      <w:r>
        <w:rPr>
          <w:rStyle w:val="Ninguno"/>
          <w:rFonts w:ascii="Times New Roman" w:hAnsi="Times New Roman"/>
          <w:sz w:val="24"/>
          <w:szCs w:val="24"/>
        </w:rPr>
        <w:t xml:space="preserve"> en los años 2008 a 2018: Xosé M. Souto y Elsa Amanda Rodríguez. Los textos básicos serían los balances publicados en Biblio3W y algunos documentos de artículos en revistas y capítulos sobre el Geoforo. </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2.-</w:t>
      </w:r>
      <w:r>
        <w:rPr>
          <w:rStyle w:val="Ninguno"/>
          <w:rFonts w:ascii="Times New Roman" w:hAnsi="Times New Roman"/>
          <w:b/>
          <w:bCs/>
          <w:sz w:val="24"/>
          <w:szCs w:val="24"/>
        </w:rPr>
        <w:t xml:space="preserve"> Tarde del día 12. La formación del profesorado en los foros 14 y 18</w:t>
      </w:r>
      <w:r>
        <w:rPr>
          <w:rStyle w:val="Ninguno"/>
          <w:rFonts w:ascii="Times New Roman" w:hAnsi="Times New Roman"/>
          <w:sz w:val="24"/>
          <w:szCs w:val="24"/>
        </w:rPr>
        <w:t>. Síntesis que pueden realizar</w:t>
      </w:r>
      <w:r w:rsidR="000A2851">
        <w:rPr>
          <w:rStyle w:val="Ninguno"/>
          <w:rFonts w:ascii="Times New Roman" w:hAnsi="Times New Roman"/>
          <w:sz w:val="24"/>
          <w:szCs w:val="24"/>
        </w:rPr>
        <w:t xml:space="preserve"> Andrea Lastoria y Paco García.</w:t>
      </w:r>
      <w:r>
        <w:rPr>
          <w:rStyle w:val="Ninguno"/>
          <w:rFonts w:ascii="Times New Roman" w:hAnsi="Times New Roman"/>
          <w:sz w:val="24"/>
          <w:szCs w:val="24"/>
        </w:rPr>
        <w:t xml:space="preserve"> Los artículos podrían ser el balance anual publicado en Biblio3W (debo repasar el año en que fue) y algunos más. Tengo palabras clave del debate 18.</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3.-</w:t>
      </w:r>
      <w:r>
        <w:rPr>
          <w:rStyle w:val="Ninguno"/>
          <w:rFonts w:ascii="Times New Roman" w:hAnsi="Times New Roman"/>
          <w:b/>
          <w:bCs/>
          <w:sz w:val="24"/>
          <w:szCs w:val="24"/>
        </w:rPr>
        <w:t xml:space="preserve"> Mañana del día 13.</w:t>
      </w:r>
      <w:r>
        <w:rPr>
          <w:rStyle w:val="Ninguno"/>
          <w:rFonts w:ascii="Times New Roman" w:hAnsi="Times New Roman"/>
          <w:sz w:val="24"/>
          <w:szCs w:val="24"/>
        </w:rPr>
        <w:t xml:space="preserve"> </w:t>
      </w:r>
      <w:r>
        <w:rPr>
          <w:rStyle w:val="Ninguno"/>
          <w:rFonts w:ascii="Times New Roman" w:hAnsi="Times New Roman"/>
          <w:b/>
          <w:bCs/>
          <w:sz w:val="24"/>
          <w:szCs w:val="24"/>
        </w:rPr>
        <w:t>Las salidas escolares, trabajos de campo y el medio local</w:t>
      </w:r>
      <w:r>
        <w:rPr>
          <w:rStyle w:val="Ninguno"/>
          <w:rFonts w:ascii="Times New Roman" w:hAnsi="Times New Roman"/>
          <w:sz w:val="24"/>
          <w:szCs w:val="24"/>
        </w:rPr>
        <w:t xml:space="preserve">. Nancy Palacios y Silvia Sousa podrían ser las ponentes. Aquí se puede trabajar con las síntesis de los foros 21 y 22 que ya han sido publicados en Biblio3W por estas mismas autoras. </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4.-</w:t>
      </w:r>
      <w:r>
        <w:rPr>
          <w:rStyle w:val="Ninguno"/>
          <w:rFonts w:ascii="Times New Roman" w:hAnsi="Times New Roman"/>
          <w:b/>
          <w:bCs/>
          <w:sz w:val="24"/>
          <w:szCs w:val="24"/>
        </w:rPr>
        <w:t xml:space="preserve"> Tarde día 13. La política y la participación ciudadana</w:t>
      </w:r>
      <w:r>
        <w:rPr>
          <w:rStyle w:val="Ninguno"/>
          <w:rFonts w:ascii="Times New Roman" w:hAnsi="Times New Roman"/>
          <w:sz w:val="24"/>
          <w:szCs w:val="24"/>
        </w:rPr>
        <w:t>. José A. Santiago y Sérgio Claudino. Aquí los foros 23 y 24 y el programa internacional Nós Propomos!</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5.- </w:t>
      </w:r>
      <w:r>
        <w:rPr>
          <w:rStyle w:val="Ninguno"/>
          <w:rFonts w:ascii="Times New Roman" w:hAnsi="Times New Roman"/>
          <w:b/>
          <w:bCs/>
          <w:sz w:val="24"/>
          <w:szCs w:val="24"/>
        </w:rPr>
        <w:t>Mañana del día 14. Las Unidades Didácticas y las TIC</w:t>
      </w:r>
      <w:r>
        <w:rPr>
          <w:rStyle w:val="Ninguno"/>
          <w:rFonts w:ascii="Times New Roman" w:hAnsi="Times New Roman"/>
          <w:sz w:val="24"/>
          <w:szCs w:val="24"/>
        </w:rPr>
        <w:t xml:space="preserve">. Mª Ángeles Rodríguez y Nubia Moreno. Los textos básicos serían algunos artículos que se han publicado en los balances anuales y además Tesis doctorales que han hecho referencia al foro 20: Luis Bernal, Elida Pasini </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6.-</w:t>
      </w:r>
      <w:r>
        <w:rPr>
          <w:rStyle w:val="Ninguno"/>
          <w:rFonts w:ascii="Times New Roman" w:hAnsi="Times New Roman"/>
          <w:b/>
          <w:bCs/>
          <w:sz w:val="24"/>
          <w:szCs w:val="24"/>
        </w:rPr>
        <w:t xml:space="preserve"> Tarde día 14. El medio ambiente y la educación iberoamericana</w:t>
      </w:r>
      <w:r>
        <w:rPr>
          <w:rStyle w:val="Ninguno"/>
          <w:rFonts w:ascii="Times New Roman" w:hAnsi="Times New Roman"/>
          <w:sz w:val="24"/>
          <w:szCs w:val="24"/>
        </w:rPr>
        <w:t>. Diana Durán y Fabián Araya. Las síntesis realizadas por estos dos profesores como ejemplo de la innovación docente y la educación iberoamericana nos pueden servir de base para el debate.</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Una vez que se presenta la ponencia base participarán los restantes profesores y profesoras que puedan acudir a este evento. Las comunicaciones se defenderán por sus autores presencialmente o vía Skype, en su caso.</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El horario de debate será de 120/150 minutos por la mañana y el mismo tiempo por la tarde. Como sugerencia sería de 9 a 11 por la mañana y 16 a 18 horas.</w:t>
      </w:r>
      <w:r w:rsidR="00372525">
        <w:rPr>
          <w:rStyle w:val="Ninguno"/>
          <w:rFonts w:ascii="Times New Roman" w:hAnsi="Times New Roman"/>
          <w:sz w:val="24"/>
          <w:szCs w:val="24"/>
        </w:rPr>
        <w:t xml:space="preserve"> </w:t>
      </w:r>
      <w:r>
        <w:rPr>
          <w:rStyle w:val="Ninguno"/>
          <w:rFonts w:ascii="Times New Roman" w:hAnsi="Times New Roman"/>
          <w:sz w:val="24"/>
          <w:szCs w:val="24"/>
        </w:rPr>
        <w:t>Las conclusiones se editarán en el mismo Geoforo y en el libro electrónico antes mencionado.</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372525">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P</w:t>
      </w:r>
      <w:r w:rsidR="009C1CB6">
        <w:rPr>
          <w:rStyle w:val="Ninguno"/>
          <w:rFonts w:ascii="Times New Roman" w:hAnsi="Times New Roman"/>
          <w:sz w:val="24"/>
          <w:szCs w:val="24"/>
        </w:rPr>
        <w:t xml:space="preserve">ara </w:t>
      </w:r>
      <w:r w:rsidRPr="00372525">
        <w:rPr>
          <w:rStyle w:val="Ninguno"/>
          <w:rFonts w:ascii="Times New Roman" w:hAnsi="Times New Roman"/>
          <w:sz w:val="24"/>
          <w:szCs w:val="24"/>
        </w:rPr>
        <w:t>argumentar las comunicaciones</w:t>
      </w:r>
      <w:r>
        <w:rPr>
          <w:rStyle w:val="Ninguno"/>
          <w:rFonts w:ascii="Times New Roman" w:hAnsi="Times New Roman"/>
          <w:sz w:val="24"/>
          <w:szCs w:val="24"/>
        </w:rPr>
        <w:t xml:space="preserve"> se sugiere la consulta de a</w:t>
      </w:r>
      <w:r w:rsidR="009C1CB6">
        <w:rPr>
          <w:rStyle w:val="Ninguno"/>
          <w:rFonts w:ascii="Times New Roman" w:hAnsi="Times New Roman"/>
          <w:sz w:val="24"/>
          <w:szCs w:val="24"/>
        </w:rPr>
        <w:t xml:space="preserve">rtículos editados en </w:t>
      </w:r>
      <w:r w:rsidR="009C1CB6">
        <w:rPr>
          <w:rStyle w:val="Ninguno"/>
          <w:rFonts w:ascii="Times New Roman" w:hAnsi="Times New Roman"/>
          <w:i/>
          <w:iCs/>
          <w:sz w:val="24"/>
          <w:szCs w:val="24"/>
        </w:rPr>
        <w:t>Biblio3W</w:t>
      </w:r>
      <w:r w:rsidR="009C1CB6">
        <w:rPr>
          <w:rStyle w:val="Ninguno"/>
          <w:rFonts w:ascii="Times New Roman" w:hAnsi="Times New Roman"/>
          <w:sz w:val="24"/>
          <w:szCs w:val="24"/>
        </w:rPr>
        <w:t>: Balances anuales desde 2010, síntesis de foros realizados por Fabián Araya, José A. Santiago, Diana Durán, Silvia Sousa et al., Nancy Palacios y Enric Ramiro, así como ot</w:t>
      </w:r>
      <w:r>
        <w:rPr>
          <w:rStyle w:val="Ninguno"/>
          <w:rFonts w:ascii="Times New Roman" w:hAnsi="Times New Roman"/>
          <w:sz w:val="24"/>
          <w:szCs w:val="24"/>
        </w:rPr>
        <w:t xml:space="preserve">ros artículos editados en </w:t>
      </w:r>
      <w:r w:rsidR="004D5D97">
        <w:rPr>
          <w:rStyle w:val="Ninguno"/>
          <w:rFonts w:ascii="Times New Roman" w:hAnsi="Times New Roman"/>
          <w:sz w:val="24"/>
          <w:szCs w:val="24"/>
        </w:rPr>
        <w:t xml:space="preserve">la </w:t>
      </w:r>
      <w:r w:rsidR="009C1CB6">
        <w:rPr>
          <w:rStyle w:val="Ninguno"/>
          <w:rFonts w:ascii="Times New Roman" w:hAnsi="Times New Roman"/>
          <w:i/>
          <w:iCs/>
          <w:sz w:val="24"/>
          <w:szCs w:val="24"/>
        </w:rPr>
        <w:t>Revista de educação geográfica</w:t>
      </w:r>
      <w:r w:rsidR="009C1CB6">
        <w:rPr>
          <w:rStyle w:val="Ninguno"/>
          <w:rFonts w:ascii="Times New Roman" w:hAnsi="Times New Roman"/>
          <w:sz w:val="24"/>
          <w:szCs w:val="24"/>
        </w:rPr>
        <w:t xml:space="preserve"> (artículos de X.M. Souto) </w:t>
      </w:r>
      <w:r w:rsidR="004D5D97">
        <w:rPr>
          <w:rStyle w:val="Ninguno"/>
          <w:rFonts w:ascii="Times New Roman" w:hAnsi="Times New Roman"/>
          <w:sz w:val="24"/>
          <w:szCs w:val="24"/>
        </w:rPr>
        <w:t xml:space="preserve">y </w:t>
      </w:r>
      <w:r>
        <w:rPr>
          <w:rStyle w:val="Ninguno"/>
          <w:rFonts w:ascii="Times New Roman" w:hAnsi="Times New Roman"/>
          <w:sz w:val="24"/>
          <w:szCs w:val="24"/>
        </w:rPr>
        <w:t>las r</w:t>
      </w:r>
      <w:r w:rsidRPr="00372525">
        <w:rPr>
          <w:rStyle w:val="Ninguno"/>
          <w:rFonts w:ascii="Times New Roman" w:hAnsi="Times New Roman"/>
          <w:sz w:val="24"/>
          <w:szCs w:val="24"/>
        </w:rPr>
        <w:t xml:space="preserve">eferencias </w:t>
      </w:r>
      <w:r>
        <w:rPr>
          <w:rStyle w:val="Ninguno"/>
          <w:rFonts w:ascii="Times New Roman" w:hAnsi="Times New Roman"/>
          <w:sz w:val="24"/>
          <w:szCs w:val="24"/>
        </w:rPr>
        <w:t xml:space="preserve">del </w:t>
      </w:r>
      <w:r w:rsidRPr="00372525">
        <w:rPr>
          <w:rStyle w:val="Ninguno"/>
          <w:rFonts w:ascii="Times New Roman" w:hAnsi="Times New Roman"/>
          <w:sz w:val="24"/>
          <w:szCs w:val="24"/>
        </w:rPr>
        <w:t xml:space="preserve">Geoforo </w:t>
      </w:r>
      <w:r>
        <w:rPr>
          <w:rStyle w:val="Ninguno"/>
          <w:rFonts w:ascii="Times New Roman" w:hAnsi="Times New Roman"/>
          <w:sz w:val="24"/>
          <w:szCs w:val="24"/>
        </w:rPr>
        <w:t xml:space="preserve">citadas en el numeral 9 de la presente circular. </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Para facilitar la agrupación de temáticas de los foros presentamos la siguiente tabla donde se hace referencia a los ejes y preguntas problematizadoras (tabla 1)</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center"/>
        <w:rPr>
          <w:rStyle w:val="Ninguno"/>
          <w:rFonts w:ascii="Times New Roman" w:eastAsia="Times New Roman" w:hAnsi="Times New Roman" w:cs="Times New Roman"/>
          <w:sz w:val="24"/>
          <w:szCs w:val="24"/>
        </w:rPr>
      </w:pPr>
      <w:r>
        <w:rPr>
          <w:rStyle w:val="Ninguno"/>
          <w:rFonts w:ascii="Times New Roman" w:hAnsi="Times New Roman"/>
          <w:sz w:val="24"/>
          <w:szCs w:val="24"/>
        </w:rPr>
        <w:t>Tabla 1 Distribución por ejes de los foros realizados</w:t>
      </w:r>
    </w:p>
    <w:tbl>
      <w:tblPr>
        <w:tblStyle w:val="TableNormal"/>
        <w:tblW w:w="86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75"/>
        <w:gridCol w:w="2977"/>
        <w:gridCol w:w="2268"/>
        <w:gridCol w:w="2693"/>
      </w:tblGrid>
      <w:tr w:rsidR="00263849">
        <w:trPr>
          <w:trHeight w:val="252"/>
          <w:tblHeade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20"/>
                <w:szCs w:val="20"/>
              </w:rPr>
              <w:lastRenderedPageBreak/>
              <w:t>No.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20"/>
                <w:szCs w:val="20"/>
              </w:rPr>
              <w:t>Título del Foro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20"/>
                <w:szCs w:val="20"/>
              </w:rPr>
              <w:t>Agrupación en ejes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20"/>
                <w:szCs w:val="20"/>
              </w:rPr>
              <w:t>Pregunta problematizadora</w:t>
            </w:r>
          </w:p>
        </w:tc>
      </w:tr>
      <w:tr w:rsidR="00263849" w:rsidRPr="000A2851">
        <w:tblPrEx>
          <w:shd w:val="clear" w:color="auto" w:fill="CED7E7"/>
        </w:tblPrEx>
        <w:trPr>
          <w:trHeight w:val="4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El uso de las nuevas tecnologías en la educación de ciencias sociales</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9C1CB6">
            <w:pPr>
              <w:pStyle w:val="CuerpoA"/>
              <w:spacing w:after="0" w:line="240" w:lineRule="auto"/>
              <w:jc w:val="center"/>
              <w:rPr>
                <w:rStyle w:val="Ninguno"/>
                <w:rFonts w:ascii="Times New Roman" w:eastAsia="Times New Roman" w:hAnsi="Times New Roman" w:cs="Times New Roman"/>
                <w:sz w:val="18"/>
                <w:szCs w:val="18"/>
              </w:rPr>
            </w:pPr>
            <w:r>
              <w:rPr>
                <w:rStyle w:val="Ninguno"/>
                <w:rFonts w:ascii="Times New Roman" w:hAnsi="Times New Roman"/>
                <w:sz w:val="18"/>
                <w:szCs w:val="18"/>
              </w:rPr>
              <w:t>Educación geográfica</w:t>
            </w:r>
          </w:p>
          <w:p w:rsidR="00263849" w:rsidRDefault="009C1CB6">
            <w:pPr>
              <w:pStyle w:val="CuerpoA"/>
              <w:spacing w:after="0" w:line="240" w:lineRule="auto"/>
              <w:jc w:val="center"/>
            </w:pPr>
            <w:r>
              <w:rPr>
                <w:rStyle w:val="Ninguno"/>
                <w:rFonts w:ascii="Times New Roman" w:hAnsi="Times New Roman"/>
                <w:sz w:val="18"/>
                <w:szCs w:val="18"/>
              </w:rPr>
              <w:t>(Reconocimiento del entorno, unidades didácticas, Tic´s)</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9C1CB6">
            <w:pPr>
              <w:pStyle w:val="CuerpoA"/>
              <w:spacing w:after="0" w:line="240" w:lineRule="auto"/>
              <w:jc w:val="both"/>
            </w:pPr>
            <w:r>
              <w:rPr>
                <w:rStyle w:val="Ninguno"/>
                <w:rFonts w:ascii="Times New Roman" w:hAnsi="Times New Roman"/>
                <w:sz w:val="18"/>
                <w:szCs w:val="18"/>
              </w:rPr>
              <w:t>¿Qué éxitos y fracasos se aprecian en las experiencias pedagógicas sobre enseñanza de la geografía y ciencias sociales implementadas?</w:t>
            </w:r>
          </w:p>
        </w:tc>
      </w:tr>
      <w:tr w:rsidR="00263849">
        <w:tblPrEx>
          <w:shd w:val="clear" w:color="auto" w:fill="CED7E7"/>
        </w:tblPrEx>
        <w:trPr>
          <w:trHeight w:val="2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10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Las unidades didácticas</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Default="00263849"/>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Default="00263849"/>
        </w:tc>
      </w:tr>
      <w:tr w:rsidR="00263849" w:rsidRPr="000A2851">
        <w:tblPrEx>
          <w:shd w:val="clear" w:color="auto" w:fill="CED7E7"/>
        </w:tblPrEx>
        <w:trPr>
          <w:trHeight w:val="4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Pr="009C1CB6" w:rsidRDefault="009C1CB6">
            <w:pPr>
              <w:pStyle w:val="CuerpoA"/>
              <w:spacing w:after="0" w:line="240" w:lineRule="auto"/>
              <w:jc w:val="both"/>
              <w:rPr>
                <w:lang w:val="pt-BR"/>
              </w:rPr>
            </w:pPr>
            <w:r>
              <w:rPr>
                <w:rStyle w:val="Ninguno"/>
                <w:rFonts w:ascii="Times New Roman" w:hAnsi="Times New Roman"/>
                <w:sz w:val="18"/>
                <w:szCs w:val="18"/>
                <w:lang w:val="pt-PT"/>
              </w:rPr>
              <w:t>Livros didàcticos em Brasil. Libros escolares en Brasil</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pt-BR"/>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pt-BR"/>
              </w:rPr>
            </w:pPr>
          </w:p>
        </w:tc>
      </w:tr>
      <w:tr w:rsidR="00263849" w:rsidRPr="000A2851">
        <w:tblPrEx>
          <w:shd w:val="clear" w:color="auto" w:fill="CED7E7"/>
        </w:tblPrEx>
        <w:trPr>
          <w:trHeight w:val="4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15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Las unidades didácticas en la práctica escolar</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r>
      <w:tr w:rsidR="00263849">
        <w:tblPrEx>
          <w:shd w:val="clear" w:color="auto" w:fill="CED7E7"/>
        </w:tblPrEx>
        <w:trPr>
          <w:trHeight w:val="4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17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Educación ambiental y planetaria / educação ambiental e planetária</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Default="00263849"/>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Default="00263849"/>
        </w:tc>
      </w:tr>
      <w:tr w:rsidR="00263849" w:rsidRPr="000A2851">
        <w:tblPrEx>
          <w:shd w:val="clear" w:color="auto" w:fill="CED7E7"/>
        </w:tblPrEx>
        <w:trPr>
          <w:trHeight w:val="6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Las Tic y la enseñanza geográfica de los problemas sociales desafíos para o ensino de geografía no século XXI</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r>
      <w:tr w:rsidR="00263849">
        <w:tblPrEx>
          <w:shd w:val="clear" w:color="auto" w:fill="CED7E7"/>
        </w:tblPrEx>
        <w:trPr>
          <w:trHeight w:val="4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21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Las salidas de campo/a vistas de estudio</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Default="00263849"/>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Default="00263849"/>
        </w:tc>
      </w:tr>
      <w:tr w:rsidR="00263849" w:rsidRPr="000A2851">
        <w:tblPrEx>
          <w:shd w:val="clear" w:color="auto" w:fill="CED7E7"/>
        </w:tblPrEx>
        <w:trPr>
          <w:trHeight w:val="4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El aprendizaje de las ciencias sociales desde el entorno</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r>
      <w:tr w:rsidR="00263849" w:rsidRPr="000A2851">
        <w:tblPrEx>
          <w:shd w:val="clear" w:color="auto" w:fill="CED7E7"/>
        </w:tblPrEx>
        <w:trPr>
          <w:trHeight w:val="6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Actitudes y expectativas en la formación inicial docente en la enseñanza de la geografía</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9C1CB6">
            <w:pPr>
              <w:pStyle w:val="CuerpoA"/>
              <w:tabs>
                <w:tab w:val="left" w:pos="275"/>
              </w:tabs>
              <w:spacing w:after="0" w:line="240" w:lineRule="auto"/>
              <w:rPr>
                <w:rStyle w:val="Ninguno"/>
                <w:rFonts w:ascii="Times New Roman" w:eastAsia="Times New Roman" w:hAnsi="Times New Roman" w:cs="Times New Roman"/>
                <w:sz w:val="18"/>
                <w:szCs w:val="18"/>
              </w:rPr>
            </w:pPr>
            <w:r>
              <w:rPr>
                <w:rStyle w:val="Ninguno"/>
                <w:rFonts w:ascii="Times New Roman" w:eastAsia="Times New Roman" w:hAnsi="Times New Roman" w:cs="Times New Roman"/>
                <w:sz w:val="18"/>
                <w:szCs w:val="18"/>
              </w:rPr>
              <w:tab/>
            </w:r>
          </w:p>
          <w:p w:rsidR="00263849" w:rsidRDefault="009C1CB6">
            <w:pPr>
              <w:pStyle w:val="CuerpoA"/>
              <w:spacing w:after="0" w:line="240" w:lineRule="auto"/>
              <w:jc w:val="center"/>
            </w:pPr>
            <w:r>
              <w:rPr>
                <w:rStyle w:val="Ninguno"/>
                <w:rFonts w:ascii="Times New Roman" w:hAnsi="Times New Roman"/>
                <w:sz w:val="18"/>
                <w:szCs w:val="18"/>
              </w:rPr>
              <w:t>Formación de profesores en geografía, historia y  ciencias sociales</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9C1CB6">
            <w:pPr>
              <w:pStyle w:val="CuerpoA"/>
              <w:spacing w:after="0" w:line="240" w:lineRule="auto"/>
              <w:jc w:val="both"/>
            </w:pPr>
            <w:r>
              <w:rPr>
                <w:rStyle w:val="Ninguno"/>
                <w:rFonts w:ascii="Times New Roman" w:hAnsi="Times New Roman"/>
                <w:sz w:val="18"/>
                <w:szCs w:val="18"/>
              </w:rPr>
              <w:t>¿Qué tipo de docente en formación inicial o permanente se enfrenta a las aulas escolares hoy?</w:t>
            </w:r>
          </w:p>
        </w:tc>
      </w:tr>
      <w:tr w:rsidR="00263849" w:rsidRPr="000A2851">
        <w:tblPrEx>
          <w:shd w:val="clear" w:color="auto" w:fill="CED7E7"/>
        </w:tblPrEx>
        <w:trPr>
          <w:trHeight w:val="4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¿Se puede investigar y mejorar la educación geográfica desde el aula?</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r>
      <w:tr w:rsidR="00263849">
        <w:tblPrEx>
          <w:shd w:val="clear" w:color="auto" w:fill="CED7E7"/>
        </w:tblPrEx>
        <w:trPr>
          <w:trHeight w:val="2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13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Investigación e innovación educativa</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Default="00263849"/>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Default="00263849"/>
        </w:tc>
      </w:tr>
      <w:tr w:rsidR="00263849" w:rsidRPr="000A2851">
        <w:tblPrEx>
          <w:shd w:val="clear" w:color="auto" w:fill="CED7E7"/>
        </w:tblPrEx>
        <w:trPr>
          <w:trHeight w:val="4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14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 xml:space="preserve">¿Cómo formar al profesorado?: Una aproximación internacional                          </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r>
      <w:tr w:rsidR="00263849" w:rsidRPr="000A2851">
        <w:tblPrEx>
          <w:shd w:val="clear" w:color="auto" w:fill="CED7E7"/>
        </w:tblPrEx>
        <w:trPr>
          <w:trHeight w:val="4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18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Las prácticas docentes: opiniones y experiencias para innovar</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r>
      <w:tr w:rsidR="00263849" w:rsidRPr="000A2851">
        <w:tblPrEx>
          <w:shd w:val="clear" w:color="auto" w:fill="CED7E7"/>
        </w:tblPrEx>
        <w:trPr>
          <w:trHeight w:val="4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 xml:space="preserve">9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El valor formativo de la educación geográfica</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9C1CB6">
            <w:pPr>
              <w:pStyle w:val="CuerpoA"/>
              <w:spacing w:after="0" w:line="240" w:lineRule="auto"/>
              <w:jc w:val="center"/>
            </w:pPr>
            <w:r>
              <w:rPr>
                <w:rStyle w:val="Ninguno"/>
                <w:rFonts w:ascii="Times New Roman" w:hAnsi="Times New Roman"/>
                <w:sz w:val="18"/>
                <w:szCs w:val="18"/>
              </w:rPr>
              <w:t>Educación ciudadana y formación docente</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¿Qué expresiones ciudadanas propone el docente en formación inicial o permanente hoy?</w:t>
            </w:r>
          </w:p>
        </w:tc>
      </w:tr>
      <w:tr w:rsidR="00263849" w:rsidRPr="000A2851">
        <w:tblPrEx>
          <w:shd w:val="clear" w:color="auto" w:fill="CED7E7"/>
        </w:tblPrEx>
        <w:trPr>
          <w:trHeight w:val="4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24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Pr="009C1CB6" w:rsidRDefault="009C1CB6">
            <w:pPr>
              <w:pStyle w:val="CuerpoA"/>
              <w:spacing w:after="0" w:line="240" w:lineRule="auto"/>
              <w:jc w:val="both"/>
              <w:rPr>
                <w:lang w:val="pt-BR"/>
              </w:rPr>
            </w:pPr>
            <w:r>
              <w:rPr>
                <w:rStyle w:val="Ninguno"/>
                <w:rFonts w:ascii="Times New Roman" w:hAnsi="Times New Roman"/>
                <w:sz w:val="18"/>
                <w:szCs w:val="18"/>
                <w:lang w:val="pt-PT"/>
              </w:rPr>
              <w:t>NÓS PROPOMOS!! A possibilidade da participação cidadã desde a escola</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pt-BR"/>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pt-BR"/>
              </w:rPr>
            </w:pPr>
          </w:p>
        </w:tc>
      </w:tr>
      <w:tr w:rsidR="00263849" w:rsidRPr="000A2851">
        <w:tblPrEx>
          <w:shd w:val="clear" w:color="auto" w:fill="CED7E7"/>
        </w:tblPrEx>
        <w:trPr>
          <w:trHeight w:val="41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La goblalización geográfica educativa</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263849">
            <w:pPr>
              <w:pStyle w:val="CuerpoA"/>
              <w:spacing w:after="0" w:line="240" w:lineRule="auto"/>
              <w:jc w:val="center"/>
              <w:rPr>
                <w:rStyle w:val="Ninguno"/>
                <w:rFonts w:ascii="Times New Roman" w:eastAsia="Times New Roman" w:hAnsi="Times New Roman" w:cs="Times New Roman"/>
                <w:sz w:val="18"/>
                <w:szCs w:val="18"/>
              </w:rPr>
            </w:pPr>
          </w:p>
          <w:p w:rsidR="00263849" w:rsidRDefault="009C1CB6">
            <w:pPr>
              <w:pStyle w:val="CuerpoA"/>
              <w:spacing w:after="0" w:line="240" w:lineRule="auto"/>
              <w:jc w:val="center"/>
            </w:pPr>
            <w:r>
              <w:rPr>
                <w:rStyle w:val="Ninguno"/>
                <w:rFonts w:ascii="Times New Roman" w:hAnsi="Times New Roman"/>
                <w:sz w:val="18"/>
                <w:szCs w:val="18"/>
              </w:rPr>
              <w:t>Reflexiones epistemológicas sobre la enseñanza de la geografía</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263849">
            <w:pPr>
              <w:pStyle w:val="CuerpoA"/>
              <w:spacing w:after="0" w:line="240" w:lineRule="auto"/>
              <w:jc w:val="both"/>
              <w:rPr>
                <w:rStyle w:val="Ninguno"/>
                <w:rFonts w:ascii="Times New Roman" w:eastAsia="Times New Roman" w:hAnsi="Times New Roman" w:cs="Times New Roman"/>
                <w:sz w:val="18"/>
                <w:szCs w:val="18"/>
              </w:rPr>
            </w:pPr>
          </w:p>
          <w:p w:rsidR="00263849" w:rsidRDefault="009C1CB6">
            <w:pPr>
              <w:pStyle w:val="CuerpoA"/>
              <w:spacing w:after="0" w:line="240" w:lineRule="auto"/>
              <w:jc w:val="both"/>
            </w:pPr>
            <w:r>
              <w:rPr>
                <w:rStyle w:val="Ninguno"/>
                <w:rFonts w:ascii="Times New Roman" w:hAnsi="Times New Roman"/>
                <w:sz w:val="18"/>
                <w:szCs w:val="18"/>
              </w:rPr>
              <w:t>¿Qué aportes a nivel de política educativa local, regional o nacional han tenido las reflexiones epistemológicas sobre la enseñanza de la geografía?</w:t>
            </w:r>
          </w:p>
        </w:tc>
      </w:tr>
      <w:tr w:rsidR="00263849" w:rsidRPr="000A2851">
        <w:tblPrEx>
          <w:shd w:val="clear" w:color="auto" w:fill="CED7E7"/>
        </w:tblPrEx>
        <w:trPr>
          <w:trHeight w:val="8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¿Qué problemas y preocupaciones aparecen en la enseñanza de la geografía en los diversos países de Iberoamérica?</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r>
      <w:tr w:rsidR="00263849" w:rsidRPr="000A2851">
        <w:tblPrEx>
          <w:shd w:val="clear" w:color="auto" w:fill="CED7E7"/>
        </w:tblPrEx>
        <w:trPr>
          <w:trHeight w:val="8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¿Cómo influye la disciplina y ambiente de aula en el aprendizaje de la geografía y ciencias sociales en los países iberoamericanos?</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r>
      <w:tr w:rsidR="00263849">
        <w:tblPrEx>
          <w:shd w:val="clear" w:color="auto" w:fill="CED7E7"/>
        </w:tblPrEx>
        <w:trPr>
          <w:trHeight w:val="4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Ciencias sociales versus geografía e historia</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Default="00263849"/>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Default="00263849"/>
        </w:tc>
      </w:tr>
      <w:tr w:rsidR="00263849" w:rsidRPr="000A2851">
        <w:tblPrEx>
          <w:shd w:val="clear" w:color="auto" w:fill="CED7E7"/>
        </w:tblPrEx>
        <w:trPr>
          <w:trHeight w:val="2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Pr="009C1CB6" w:rsidRDefault="009C1CB6">
            <w:pPr>
              <w:pStyle w:val="CuerpoA"/>
              <w:spacing w:after="0" w:line="240" w:lineRule="auto"/>
              <w:jc w:val="both"/>
              <w:rPr>
                <w:lang w:val="pt-BR"/>
              </w:rPr>
            </w:pPr>
            <w:r>
              <w:rPr>
                <w:rStyle w:val="Ninguno"/>
                <w:rFonts w:ascii="Times New Roman" w:hAnsi="Times New Roman"/>
                <w:sz w:val="18"/>
                <w:szCs w:val="18"/>
                <w:lang w:val="pt-PT"/>
              </w:rPr>
              <w:t>As competências e a geografia</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pt-BR"/>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pt-BR"/>
              </w:rPr>
            </w:pPr>
          </w:p>
        </w:tc>
      </w:tr>
      <w:tr w:rsidR="00263849" w:rsidRPr="000A2851">
        <w:tblPrEx>
          <w:shd w:val="clear" w:color="auto" w:fill="CED7E7"/>
        </w:tblPrEx>
        <w:trPr>
          <w:trHeight w:val="509"/>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lastRenderedPageBreak/>
              <w:t>16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Ttulo3"/>
              <w:shd w:val="clear" w:color="auto" w:fill="FFFFFF"/>
              <w:spacing w:before="0" w:after="0" w:line="240" w:lineRule="auto"/>
            </w:pPr>
            <w:r>
              <w:rPr>
                <w:rStyle w:val="Ninguno"/>
                <w:b w:val="0"/>
                <w:bCs w:val="0"/>
                <w:sz w:val="18"/>
                <w:szCs w:val="18"/>
              </w:rPr>
              <w:t>La geografía y las determinaciones administrativas</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r>
      <w:tr w:rsidR="00263849" w:rsidRPr="000A2851">
        <w:tblPrEx>
          <w:shd w:val="clear" w:color="auto" w:fill="CED7E7"/>
        </w:tblPrEx>
        <w:trPr>
          <w:trHeight w:val="4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19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both"/>
            </w:pPr>
            <w:r>
              <w:rPr>
                <w:rStyle w:val="Ninguno"/>
                <w:rFonts w:ascii="Times New Roman" w:hAnsi="Times New Roman"/>
                <w:sz w:val="18"/>
                <w:szCs w:val="18"/>
              </w:rPr>
              <w:t>El control del espacio y los espacios de control</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r>
      <w:tr w:rsidR="00263849" w:rsidRPr="000A2851">
        <w:tblPrEx>
          <w:shd w:val="clear" w:color="auto" w:fill="CED7E7"/>
        </w:tblPrEx>
        <w:trPr>
          <w:trHeight w:val="63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9C1CB6">
            <w:pPr>
              <w:pStyle w:val="CuerpoA"/>
              <w:spacing w:after="0" w:line="240" w:lineRule="auto"/>
              <w:jc w:val="center"/>
            </w:pPr>
            <w:r>
              <w:rPr>
                <w:rStyle w:val="Ninguno"/>
                <w:rFonts w:ascii="Times New Roman" w:hAnsi="Times New Roman"/>
                <w:sz w:val="18"/>
                <w:szCs w:val="18"/>
              </w:rPr>
              <w:t>23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3849" w:rsidRDefault="005E0C83">
            <w:pPr>
              <w:pStyle w:val="Ttulo3"/>
              <w:shd w:val="clear" w:color="auto" w:fill="FFFFFF"/>
              <w:spacing w:before="0" w:after="0" w:line="240" w:lineRule="auto"/>
            </w:pPr>
            <w:hyperlink r:id="rId9" w:history="1">
              <w:r w:rsidR="009C1CB6">
                <w:rPr>
                  <w:rStyle w:val="Hyperlink2"/>
                  <w:rFonts w:eastAsia="Arial Unicode MS"/>
                  <w:b w:val="0"/>
                  <w:bCs w:val="0"/>
                </w:rPr>
                <w:t>Política, sociedad, educación y ciencias sociales.</w:t>
              </w:r>
            </w:hyperlink>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263849" w:rsidRPr="009C1CB6" w:rsidRDefault="00263849">
            <w:pPr>
              <w:rPr>
                <w:lang w:val="es-ES"/>
              </w:rPr>
            </w:pPr>
          </w:p>
        </w:tc>
      </w:tr>
    </w:tbl>
    <w:p w:rsidR="00263849" w:rsidRDefault="00263849">
      <w:pPr>
        <w:pStyle w:val="CuerpoA"/>
        <w:widowControl w:val="0"/>
        <w:spacing w:after="0" w:line="240" w:lineRule="auto"/>
        <w:jc w:val="center"/>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u w:val="single"/>
        </w:rPr>
      </w:pPr>
      <w:r>
        <w:rPr>
          <w:rStyle w:val="Ninguno"/>
          <w:rFonts w:ascii="Times New Roman" w:hAnsi="Times New Roman"/>
          <w:sz w:val="24"/>
          <w:szCs w:val="24"/>
        </w:rPr>
        <w:t xml:space="preserve">Las </w:t>
      </w:r>
      <w:r>
        <w:rPr>
          <w:rStyle w:val="Ninguno"/>
          <w:rFonts w:ascii="Times New Roman" w:hAnsi="Times New Roman"/>
          <w:sz w:val="24"/>
          <w:szCs w:val="24"/>
          <w:u w:val="single"/>
        </w:rPr>
        <w:t>comunicaciones</w:t>
      </w:r>
      <w:r>
        <w:rPr>
          <w:rStyle w:val="Ninguno"/>
          <w:rFonts w:ascii="Times New Roman" w:hAnsi="Times New Roman"/>
          <w:sz w:val="24"/>
          <w:szCs w:val="24"/>
        </w:rPr>
        <w:t xml:space="preserve"> no se plantean como ponencias, sino </w:t>
      </w:r>
      <w:r>
        <w:rPr>
          <w:rStyle w:val="Ninguno"/>
          <w:rFonts w:ascii="Times New Roman" w:hAnsi="Times New Roman"/>
          <w:sz w:val="24"/>
          <w:szCs w:val="24"/>
          <w:u w:val="single"/>
        </w:rPr>
        <w:t>como aportes para la discusión en las mesas de debate organizadas.</w:t>
      </w:r>
    </w:p>
    <w:p w:rsidR="00263849" w:rsidRDefault="00263849">
      <w:pPr>
        <w:pStyle w:val="CuerpoA"/>
        <w:spacing w:after="0" w:line="240" w:lineRule="auto"/>
        <w:jc w:val="both"/>
        <w:rPr>
          <w:rStyle w:val="Ninguno"/>
          <w:rFonts w:ascii="Times New Roman" w:eastAsia="Times New Roman" w:hAnsi="Times New Roman" w:cs="Times New Roman"/>
          <w:sz w:val="24"/>
          <w:szCs w:val="24"/>
          <w:u w:val="single"/>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La comunicación debe contener el(los) nombres de los autores, lugar de trabajo y correo electrónico. Los idiomas de trabajo serán castellano y portugués. Si se desea hacer otra aportación en catalán, mapuche, gallego, se realizará una síntesis en castellano/portugués. </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La extensión máxima será de 5 hojas en Times Roman 12, interlineado sencillo incluyendo tablas, figuras y bibliografía, márgenes 2,5 superior e inferior y 3 derecha e izquierda. Las referencias bibliográficas deberán aparecer en el texto. </w:t>
      </w:r>
      <w:r>
        <w:rPr>
          <w:rStyle w:val="Ninguno"/>
          <w:rFonts w:ascii="Times New Roman" w:hAnsi="Times New Roman"/>
          <w:b/>
          <w:bCs/>
          <w:sz w:val="24"/>
          <w:szCs w:val="24"/>
        </w:rPr>
        <w:t>Una vez concluido el debate las comunicaciones se podrán transformar en capítulo</w:t>
      </w:r>
      <w:r w:rsidR="001A565A">
        <w:rPr>
          <w:rStyle w:val="Ninguno"/>
          <w:rFonts w:ascii="Times New Roman" w:hAnsi="Times New Roman"/>
          <w:b/>
          <w:bCs/>
          <w:sz w:val="24"/>
          <w:szCs w:val="24"/>
        </w:rPr>
        <w:t>s, para un libro</w:t>
      </w:r>
      <w:r>
        <w:rPr>
          <w:rStyle w:val="Ninguno"/>
          <w:rFonts w:ascii="Times New Roman" w:hAnsi="Times New Roman"/>
          <w:b/>
          <w:bCs/>
          <w:sz w:val="24"/>
          <w:szCs w:val="24"/>
        </w:rPr>
        <w:t xml:space="preserve"> electrónico</w:t>
      </w:r>
      <w:r w:rsidR="001A565A">
        <w:rPr>
          <w:rStyle w:val="Ninguno"/>
          <w:rFonts w:ascii="Times New Roman" w:hAnsi="Times New Roman"/>
          <w:b/>
          <w:bCs/>
          <w:sz w:val="24"/>
          <w:szCs w:val="24"/>
        </w:rPr>
        <w:t>,</w:t>
      </w:r>
      <w:r>
        <w:rPr>
          <w:rStyle w:val="Ninguno"/>
          <w:rFonts w:ascii="Times New Roman" w:hAnsi="Times New Roman"/>
          <w:b/>
          <w:bCs/>
          <w:sz w:val="24"/>
          <w:szCs w:val="24"/>
        </w:rPr>
        <w:t xml:space="preserve"> con una extensión máxima de 15 páginas</w:t>
      </w:r>
      <w:r>
        <w:rPr>
          <w:rStyle w:val="Ninguno"/>
          <w:rFonts w:ascii="Times New Roman" w:hAnsi="Times New Roman"/>
          <w:sz w:val="24"/>
          <w:szCs w:val="24"/>
        </w:rPr>
        <w:t xml:space="preserve">. </w:t>
      </w:r>
      <w:r w:rsidR="001A565A">
        <w:rPr>
          <w:rStyle w:val="Ninguno"/>
          <w:rFonts w:ascii="Times New Roman" w:hAnsi="Times New Roman"/>
          <w:sz w:val="24"/>
          <w:szCs w:val="24"/>
        </w:rPr>
        <w:t>La plataforma</w:t>
      </w:r>
      <w:r>
        <w:rPr>
          <w:rStyle w:val="Ninguno"/>
          <w:rFonts w:ascii="Times New Roman" w:hAnsi="Times New Roman"/>
          <w:sz w:val="24"/>
          <w:szCs w:val="24"/>
        </w:rPr>
        <w:t xml:space="preserve"> Geocríti</w:t>
      </w:r>
      <w:r w:rsidR="001A565A">
        <w:rPr>
          <w:rStyle w:val="Ninguno"/>
          <w:rFonts w:ascii="Times New Roman" w:hAnsi="Times New Roman"/>
          <w:sz w:val="24"/>
          <w:szCs w:val="24"/>
        </w:rPr>
        <w:t>ca (Universitat de Barcelona)</w:t>
      </w:r>
      <w:r>
        <w:rPr>
          <w:rStyle w:val="Ninguno"/>
          <w:rFonts w:ascii="Times New Roman" w:hAnsi="Times New Roman"/>
          <w:sz w:val="24"/>
          <w:szCs w:val="24"/>
        </w:rPr>
        <w:t xml:space="preserve"> publicar</w:t>
      </w:r>
      <w:r w:rsidR="001A565A">
        <w:rPr>
          <w:rStyle w:val="Ninguno"/>
          <w:rFonts w:ascii="Times New Roman" w:hAnsi="Times New Roman"/>
          <w:sz w:val="24"/>
          <w:szCs w:val="24"/>
        </w:rPr>
        <w:t>á</w:t>
      </w:r>
      <w:r>
        <w:rPr>
          <w:rStyle w:val="Ninguno"/>
          <w:rFonts w:ascii="Times New Roman" w:hAnsi="Times New Roman"/>
          <w:sz w:val="24"/>
          <w:szCs w:val="24"/>
        </w:rPr>
        <w:t xml:space="preserve"> dicho volumen de artículos resultantes de este evento, con lo cual se asegura su difusión internacional.</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Se propone que las comunicaciones breves serán remitidas antes del 15 de febrero de 2019</w:t>
      </w:r>
      <w:r w:rsidR="001A565A">
        <w:rPr>
          <w:rStyle w:val="Ninguno"/>
          <w:rFonts w:ascii="Times New Roman" w:hAnsi="Times New Roman"/>
          <w:sz w:val="24"/>
          <w:szCs w:val="24"/>
        </w:rPr>
        <w:t>,</w:t>
      </w:r>
      <w:r>
        <w:rPr>
          <w:rStyle w:val="Ninguno"/>
          <w:rFonts w:ascii="Times New Roman" w:hAnsi="Times New Roman"/>
          <w:sz w:val="24"/>
          <w:szCs w:val="24"/>
        </w:rPr>
        <w:t xml:space="preserve"> para tener tiempo de revisarlas y solicitar ajustes para las memorias del evento, que se podrían enviar en línea en caso que no sea fácil hacerlo entregando CD a cada participante. Recordamos que solo se deben enviar </w:t>
      </w:r>
      <w:r>
        <w:rPr>
          <w:rStyle w:val="Ninguno"/>
          <w:rFonts w:ascii="Times New Roman" w:hAnsi="Times New Roman"/>
          <w:b/>
          <w:bCs/>
          <w:sz w:val="24"/>
          <w:szCs w:val="24"/>
        </w:rPr>
        <w:t>hasta un máximo de cinco páginas</w:t>
      </w:r>
      <w:r>
        <w:rPr>
          <w:rStyle w:val="Ninguno"/>
          <w:rFonts w:ascii="Times New Roman" w:hAnsi="Times New Roman"/>
          <w:sz w:val="24"/>
          <w:szCs w:val="24"/>
        </w:rPr>
        <w:t xml:space="preserve"> para el debate del mes de marzo. Posteriormente se revisará el texto con los resultados del debate y se propondrá para su publicación, con el máximo indicado de 15 páginas y con las características de la plantilla que acompaña esta circular del evento (ver propuesta de plantilla</w:t>
      </w:r>
      <w:r w:rsidR="000A2851">
        <w:rPr>
          <w:rStyle w:val="Ninguno"/>
          <w:rFonts w:ascii="Times New Roman" w:hAnsi="Times New Roman"/>
          <w:sz w:val="24"/>
          <w:szCs w:val="24"/>
        </w:rPr>
        <w:t xml:space="preserve"> en documento adjunto</w:t>
      </w:r>
      <w:r>
        <w:rPr>
          <w:rStyle w:val="Ninguno"/>
          <w:rFonts w:ascii="Times New Roman" w:hAnsi="Times New Roman"/>
          <w:sz w:val="24"/>
          <w:szCs w:val="24"/>
        </w:rPr>
        <w:t>).</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Las mesas de debate se desarrollarían con relatores, quienes harían una lectura previa de los textos elaborados, proponiendo algunos ejes de discusión para que los participantes expongan sus argumentos al respecto.</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La otra forma de participación sería en los </w:t>
      </w:r>
      <w:r>
        <w:rPr>
          <w:rStyle w:val="Ninguno"/>
          <w:rFonts w:ascii="Times New Roman" w:hAnsi="Times New Roman"/>
          <w:i/>
          <w:iCs/>
          <w:sz w:val="24"/>
          <w:szCs w:val="24"/>
        </w:rPr>
        <w:t>recorridos urbanos</w:t>
      </w:r>
      <w:r>
        <w:rPr>
          <w:rStyle w:val="Ninguno"/>
          <w:rFonts w:ascii="Times New Roman" w:hAnsi="Times New Roman"/>
          <w:sz w:val="24"/>
          <w:szCs w:val="24"/>
        </w:rPr>
        <w:t xml:space="preserve"> en la modalidad de caminata. Los debates serán presenciales y/o virtuales con aportaciones on-line.</w:t>
      </w:r>
    </w:p>
    <w:p w:rsidR="00263849" w:rsidRDefault="00263849">
      <w:pPr>
        <w:pStyle w:val="CuerpoA"/>
        <w:spacing w:after="0" w:line="240" w:lineRule="auto"/>
        <w:jc w:val="both"/>
        <w:rPr>
          <w:rStyle w:val="Ninguno"/>
          <w:sz w:val="20"/>
          <w:szCs w:val="20"/>
        </w:rPr>
      </w:pPr>
    </w:p>
    <w:p w:rsidR="00263849" w:rsidRPr="007C102C" w:rsidRDefault="009C1CB6">
      <w:pPr>
        <w:pStyle w:val="CuerpoA"/>
        <w:spacing w:after="0" w:line="240" w:lineRule="auto"/>
        <w:jc w:val="both"/>
        <w:rPr>
          <w:rStyle w:val="Ninguno"/>
          <w:rFonts w:ascii="Times New Roman" w:eastAsia="Times New Roman" w:hAnsi="Times New Roman" w:cs="Times New Roman"/>
          <w:b/>
          <w:bCs/>
          <w:color w:val="auto"/>
          <w:sz w:val="24"/>
          <w:szCs w:val="24"/>
        </w:rPr>
      </w:pPr>
      <w:r w:rsidRPr="007C102C">
        <w:rPr>
          <w:rFonts w:ascii="Times New Roman" w:hAnsi="Times New Roman"/>
          <w:color w:val="auto"/>
          <w:sz w:val="24"/>
          <w:szCs w:val="24"/>
        </w:rPr>
        <w:t xml:space="preserve">8. </w:t>
      </w:r>
      <w:r w:rsidRPr="007C102C">
        <w:rPr>
          <w:rStyle w:val="Ninguno"/>
          <w:rFonts w:ascii="Times New Roman" w:hAnsi="Times New Roman"/>
          <w:b/>
          <w:bCs/>
          <w:color w:val="auto"/>
          <w:sz w:val="24"/>
          <w:szCs w:val="24"/>
        </w:rPr>
        <w:t>Inscripción y organización</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1.-La inscripción es GRATUITA, en coherencia con lo establecido en los Congresos de Geocrítica y el espíritu de Geoforo, democratizando el conocimiento.</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Pr="00E65E5F" w:rsidRDefault="009C1CB6">
      <w:pPr>
        <w:pStyle w:val="CuerpoA"/>
        <w:spacing w:after="0" w:line="240" w:lineRule="auto"/>
        <w:jc w:val="both"/>
        <w:rPr>
          <w:rStyle w:val="Ninguno"/>
          <w:rFonts w:ascii="Times New Roman" w:eastAsia="Times New Roman" w:hAnsi="Times New Roman" w:cs="Times New Roman"/>
          <w:color w:val="auto"/>
          <w:sz w:val="24"/>
          <w:szCs w:val="24"/>
          <w:u w:color="FF0000"/>
        </w:rPr>
      </w:pPr>
      <w:r w:rsidRPr="00E65E5F">
        <w:rPr>
          <w:rStyle w:val="Ninguno"/>
          <w:rFonts w:ascii="Times New Roman" w:hAnsi="Times New Roman"/>
          <w:color w:val="auto"/>
          <w:sz w:val="24"/>
          <w:szCs w:val="24"/>
          <w:u w:color="FF0000"/>
        </w:rPr>
        <w:t>2.-La inscripción se realiza on-line a través del formulario de google:</w:t>
      </w:r>
    </w:p>
    <w:p w:rsidR="00E65E5F" w:rsidRPr="00E65E5F" w:rsidRDefault="005E0C83" w:rsidP="00E65E5F">
      <w:pPr>
        <w:pStyle w:val="NormalWeb"/>
        <w:shd w:val="clear" w:color="auto" w:fill="FFFFFF"/>
        <w:spacing w:before="0" w:beforeAutospacing="0" w:after="0" w:afterAutospacing="0"/>
        <w:rPr>
          <w:color w:val="0070C0"/>
        </w:rPr>
      </w:pPr>
      <w:hyperlink r:id="rId10" w:tgtFrame="_blank" w:history="1">
        <w:r w:rsidR="00E65E5F" w:rsidRPr="00E65E5F">
          <w:rPr>
            <w:rStyle w:val="Hipervnculo"/>
            <w:color w:val="0070C0"/>
          </w:rPr>
          <w:t>https://docs.google.com/forms/d/e/1FAIpQLSd3AJ1OeO_D1zbwfEwh7_o9Q_Sbz8NerE7XY5kaxF8-tDuOjA/viewform</w:t>
        </w:r>
      </w:hyperlink>
    </w:p>
    <w:p w:rsidR="00263849" w:rsidRPr="00E65E5F" w:rsidRDefault="00263849">
      <w:pPr>
        <w:pStyle w:val="CuerpoA"/>
        <w:spacing w:after="0" w:line="240" w:lineRule="auto"/>
        <w:jc w:val="both"/>
        <w:rPr>
          <w:rStyle w:val="Ninguno"/>
          <w:rFonts w:ascii="Times New Roman" w:eastAsia="Times New Roman" w:hAnsi="Times New Roman" w:cs="Times New Roman"/>
          <w:color w:val="FF0000"/>
          <w:sz w:val="24"/>
          <w:szCs w:val="24"/>
          <w:u w:color="FF0000"/>
          <w:lang w:val="es-ES"/>
        </w:rPr>
      </w:pPr>
    </w:p>
    <w:p w:rsidR="00263849" w:rsidRPr="007C102C" w:rsidRDefault="009C1CB6">
      <w:pPr>
        <w:pStyle w:val="CuerpoA"/>
        <w:spacing w:after="0" w:line="240" w:lineRule="auto"/>
        <w:jc w:val="both"/>
        <w:rPr>
          <w:rStyle w:val="Ninguno"/>
          <w:rFonts w:ascii="Times New Roman" w:hAnsi="Times New Roman"/>
          <w:color w:val="auto"/>
          <w:sz w:val="24"/>
          <w:szCs w:val="24"/>
          <w:u w:color="FF0000"/>
        </w:rPr>
      </w:pPr>
      <w:r w:rsidRPr="007C102C">
        <w:rPr>
          <w:rStyle w:val="Ninguno"/>
          <w:rFonts w:ascii="Times New Roman" w:hAnsi="Times New Roman"/>
          <w:color w:val="auto"/>
          <w:sz w:val="24"/>
          <w:szCs w:val="24"/>
          <w:u w:color="FF0000"/>
        </w:rPr>
        <w:t xml:space="preserve">3.-El plazo de inscripción será desde el 15 de noviembre de 2018 hasta 5 de febrero de 2019. </w:t>
      </w:r>
    </w:p>
    <w:p w:rsidR="007C102C" w:rsidRDefault="007C102C">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4.-La sede central de las actividades académicas será la Universidad de Los Andes (</w:t>
      </w:r>
      <w:hyperlink r:id="rId11" w:history="1">
        <w:r>
          <w:rPr>
            <w:rStyle w:val="Hyperlink3"/>
            <w:rFonts w:eastAsia="Calibri"/>
          </w:rPr>
          <w:t>n.palaciosm@uniandes.edu.co</w:t>
        </w:r>
      </w:hyperlink>
      <w:r>
        <w:rPr>
          <w:rStyle w:val="Ninguno"/>
          <w:rFonts w:ascii="Times New Roman" w:hAnsi="Times New Roman"/>
          <w:sz w:val="24"/>
          <w:szCs w:val="24"/>
        </w:rPr>
        <w:t xml:space="preserve">) </w:t>
      </w:r>
    </w:p>
    <w:p w:rsidR="00263849" w:rsidRDefault="00263849">
      <w:pPr>
        <w:pStyle w:val="CuerpoA"/>
        <w:spacing w:after="0" w:line="240" w:lineRule="auto"/>
        <w:jc w:val="both"/>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5.-La organización del evento se hace de forma conjunta por las Universidades de Los Andes, Francisco José de Caldas y Pedagógica Nacional de Bogotá.</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7C102C">
      <w:pPr>
        <w:pStyle w:val="CuerpoA"/>
        <w:spacing w:after="0" w:line="240" w:lineRule="auto"/>
        <w:rPr>
          <w:rStyle w:val="Ninguno"/>
          <w:rFonts w:ascii="Times New Roman" w:eastAsia="Times New Roman" w:hAnsi="Times New Roman" w:cs="Times New Roman"/>
          <w:b/>
          <w:bCs/>
          <w:sz w:val="24"/>
          <w:szCs w:val="24"/>
        </w:rPr>
      </w:pPr>
      <w:r w:rsidRPr="007C102C">
        <w:rPr>
          <w:rStyle w:val="Ninguno"/>
          <w:rFonts w:ascii="Times New Roman" w:hAnsi="Times New Roman"/>
          <w:bCs/>
          <w:sz w:val="24"/>
          <w:szCs w:val="24"/>
        </w:rPr>
        <w:t>9</w:t>
      </w:r>
      <w:r w:rsidR="0051792E">
        <w:rPr>
          <w:rStyle w:val="Ninguno"/>
          <w:rFonts w:ascii="Times New Roman" w:hAnsi="Times New Roman"/>
          <w:b/>
          <w:bCs/>
          <w:sz w:val="24"/>
          <w:szCs w:val="24"/>
        </w:rPr>
        <w:t>.</w:t>
      </w:r>
      <w:r>
        <w:rPr>
          <w:rStyle w:val="Ninguno"/>
          <w:rFonts w:ascii="Times New Roman" w:hAnsi="Times New Roman"/>
          <w:b/>
          <w:bCs/>
          <w:sz w:val="24"/>
          <w:szCs w:val="24"/>
        </w:rPr>
        <w:t xml:space="preserve"> </w:t>
      </w:r>
      <w:r w:rsidR="009C1CB6">
        <w:rPr>
          <w:rStyle w:val="Ninguno"/>
          <w:rFonts w:ascii="Times New Roman" w:hAnsi="Times New Roman"/>
          <w:b/>
          <w:bCs/>
          <w:sz w:val="24"/>
          <w:szCs w:val="24"/>
        </w:rPr>
        <w:t>R</w:t>
      </w:r>
      <w:r>
        <w:rPr>
          <w:rStyle w:val="Ninguno"/>
          <w:rFonts w:ascii="Times New Roman" w:hAnsi="Times New Roman"/>
          <w:b/>
          <w:bCs/>
          <w:sz w:val="24"/>
          <w:szCs w:val="24"/>
        </w:rPr>
        <w:t xml:space="preserve">eferencias </w:t>
      </w:r>
      <w:r w:rsidR="009C1CB6">
        <w:rPr>
          <w:rStyle w:val="Ninguno"/>
          <w:rFonts w:ascii="Times New Roman" w:hAnsi="Times New Roman"/>
          <w:b/>
          <w:bCs/>
          <w:sz w:val="24"/>
          <w:szCs w:val="24"/>
        </w:rPr>
        <w:t>G</w:t>
      </w:r>
      <w:r>
        <w:rPr>
          <w:rStyle w:val="Ninguno"/>
          <w:rFonts w:ascii="Times New Roman" w:hAnsi="Times New Roman"/>
          <w:b/>
          <w:bCs/>
          <w:sz w:val="24"/>
          <w:szCs w:val="24"/>
        </w:rPr>
        <w:t xml:space="preserve">eoforo </w:t>
      </w:r>
      <w:r w:rsidR="009C1CB6">
        <w:rPr>
          <w:rStyle w:val="Ninguno"/>
          <w:rFonts w:ascii="Times New Roman" w:hAnsi="Times New Roman"/>
          <w:b/>
          <w:bCs/>
          <w:sz w:val="24"/>
          <w:szCs w:val="24"/>
        </w:rPr>
        <w:t>para poder argumentar las comunicaciones:</w:t>
      </w:r>
    </w:p>
    <w:p w:rsidR="00263849" w:rsidRDefault="00263849">
      <w:pPr>
        <w:pStyle w:val="CuerpoA"/>
        <w:spacing w:after="0" w:line="240" w:lineRule="auto"/>
        <w:rPr>
          <w:rStyle w:val="Ninguno"/>
          <w:rFonts w:ascii="Times New Roman" w:eastAsia="Times New Roman" w:hAnsi="Times New Roman" w:cs="Times New Roman"/>
          <w:b/>
          <w:bCs/>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CATALÁ ROMERO, Rebeca; COLOMER RUBIO, Juan Carlos; SOUTO GONZÁLEZ, Xosé Manuel. La construcción de la participación escolar. El </w:t>
      </w:r>
      <w:r>
        <w:rPr>
          <w:rStyle w:val="Ninguno"/>
          <w:rFonts w:ascii="Times New Roman" w:hAnsi="Times New Roman"/>
          <w:i/>
          <w:iCs/>
          <w:sz w:val="24"/>
          <w:szCs w:val="24"/>
        </w:rPr>
        <w:t xml:space="preserve">Geoforo Iberoamericano </w:t>
      </w:r>
      <w:r>
        <w:rPr>
          <w:rStyle w:val="Ninguno"/>
          <w:rFonts w:ascii="Times New Roman" w:hAnsi="Times New Roman"/>
          <w:sz w:val="24"/>
          <w:szCs w:val="24"/>
        </w:rPr>
        <w:t xml:space="preserve">en 2017. </w:t>
      </w:r>
      <w:r>
        <w:rPr>
          <w:rStyle w:val="Ninguno"/>
          <w:rFonts w:ascii="Times New Roman" w:hAnsi="Times New Roman"/>
          <w:i/>
          <w:iCs/>
          <w:sz w:val="24"/>
          <w:szCs w:val="24"/>
        </w:rPr>
        <w:t>Biblio3W.Revista Bibliográfica de Geografía y Ciencias Sociales</w:t>
      </w:r>
      <w:r>
        <w:rPr>
          <w:rStyle w:val="Ninguno"/>
          <w:rFonts w:ascii="Times New Roman" w:hAnsi="Times New Roman"/>
          <w:sz w:val="24"/>
          <w:szCs w:val="24"/>
        </w:rPr>
        <w:t xml:space="preserve">. [En línea]. Barcelona: Universidad de Barcelona, 30 de diciembre de 2017, vol. XXII, nº 1.222.  </w:t>
      </w:r>
      <w:hyperlink r:id="rId12" w:history="1">
        <w:r>
          <w:rPr>
            <w:rStyle w:val="Hyperlink3"/>
            <w:rFonts w:eastAsia="Calibri"/>
          </w:rPr>
          <w:t>http://www.ub.es/geocrit/b3w-1222.pdf</w:t>
        </w:r>
      </w:hyperlink>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CAMPO PAÍS, B., GARCÍA PÉREZ, F.F., RODRÍGUEZ PIZZINATO, L. SOUTO GONZÁLEZ, X. M. La eclosión de la opinión del alumnado sobre la enseñanza de la geografía. El Geoforo Iberoamericano en 2015</w:t>
      </w:r>
      <w:r>
        <w:rPr>
          <w:rStyle w:val="Ninguno"/>
          <w:rFonts w:ascii="Times New Roman" w:hAnsi="Times New Roman"/>
          <w:i/>
          <w:iCs/>
          <w:sz w:val="24"/>
          <w:szCs w:val="24"/>
        </w:rPr>
        <w:t>. Biblio 3W. Revista Bibliográfica de Geografía y Ciencias Sociales</w:t>
      </w:r>
      <w:r>
        <w:rPr>
          <w:rStyle w:val="Ninguno"/>
          <w:rFonts w:ascii="Times New Roman" w:hAnsi="Times New Roman"/>
          <w:sz w:val="24"/>
          <w:szCs w:val="24"/>
        </w:rPr>
        <w:t xml:space="preserve">. [En línea]. Barcelona: Universidad de Barcelona, 30 de diciembre de 2015, Vol. XX, nº 1.144. </w:t>
      </w:r>
      <w:hyperlink r:id="rId13" w:history="1">
        <w:r>
          <w:rPr>
            <w:rStyle w:val="Hyperlink3"/>
            <w:rFonts w:eastAsia="Calibri"/>
          </w:rPr>
          <w:t>http://www.ub.es/geocrit/b3w-1144.pdf</w:t>
        </w:r>
      </w:hyperlink>
      <w:r>
        <w:rPr>
          <w:rStyle w:val="Ninguno"/>
          <w:rFonts w:ascii="Times New Roman" w:hAnsi="Times New Roman"/>
          <w:sz w:val="24"/>
          <w:szCs w:val="24"/>
        </w:rPr>
        <w:t xml:space="preserve"> </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COLOMER RUBIO, Juan Carlos; GARCÍA MONTEAGUDO, Diego; PALACIOS MENA, Nancy. La participación escolar desde el mundo virtual. El </w:t>
      </w:r>
      <w:r>
        <w:rPr>
          <w:rStyle w:val="Ninguno"/>
          <w:rFonts w:ascii="Times New Roman" w:hAnsi="Times New Roman"/>
          <w:i/>
          <w:iCs/>
          <w:sz w:val="24"/>
          <w:szCs w:val="24"/>
        </w:rPr>
        <w:t xml:space="preserve">Geoforo Iberoamericano </w:t>
      </w:r>
      <w:r>
        <w:rPr>
          <w:rStyle w:val="Ninguno"/>
          <w:rFonts w:ascii="Times New Roman" w:hAnsi="Times New Roman"/>
          <w:sz w:val="24"/>
          <w:szCs w:val="24"/>
        </w:rPr>
        <w:t xml:space="preserve">en 2016. </w:t>
      </w:r>
      <w:r>
        <w:rPr>
          <w:rStyle w:val="Ninguno"/>
          <w:rFonts w:ascii="Times New Roman" w:hAnsi="Times New Roman"/>
          <w:i/>
          <w:iCs/>
          <w:sz w:val="24"/>
          <w:szCs w:val="24"/>
        </w:rPr>
        <w:t>Biblio3W. Revista Bibliográfica de Geografía y Ciencias Sociales</w:t>
      </w:r>
      <w:r>
        <w:rPr>
          <w:rStyle w:val="Ninguno"/>
          <w:rFonts w:ascii="Times New Roman" w:hAnsi="Times New Roman"/>
          <w:sz w:val="24"/>
          <w:szCs w:val="24"/>
        </w:rPr>
        <w:t xml:space="preserve">. [En línea]. Barcelona: Universidad de Barcelona, 30 de diciembre de 2016, vol. XXI, nº 1.184. </w:t>
      </w:r>
      <w:hyperlink r:id="rId14" w:history="1">
        <w:r>
          <w:rPr>
            <w:rStyle w:val="Hyperlink3"/>
            <w:rFonts w:eastAsia="Calibri"/>
          </w:rPr>
          <w:t>http://www.ub.es/geocrit/b3w-1184.pdf</w:t>
        </w:r>
      </w:hyperlink>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SOUTO GONZÁLEZ, Xosé Manuel; CLAUDINO, Sérgio; GARCÍA PÉREZ, Francisco F. Diversidades geográficas y construcción de un saber crítico para participar en red. La experiencia del Geoforo Iberoamericano. Balance inicial</w:t>
      </w:r>
      <w:r>
        <w:rPr>
          <w:rStyle w:val="Ninguno"/>
          <w:rFonts w:ascii="Times New Roman" w:hAnsi="Times New Roman"/>
          <w:i/>
          <w:iCs/>
          <w:sz w:val="24"/>
          <w:szCs w:val="24"/>
        </w:rPr>
        <w:t>. Biblio 3W. Revista Bibliográfica de Geografía y Ciencias Sociales</w:t>
      </w:r>
      <w:r>
        <w:rPr>
          <w:rStyle w:val="Ninguno"/>
          <w:rFonts w:ascii="Times New Roman" w:hAnsi="Times New Roman"/>
          <w:sz w:val="24"/>
          <w:szCs w:val="24"/>
        </w:rPr>
        <w:t xml:space="preserve">, Universidad de Barcelona, Vol. XV, nº 902, 30 de diciembre de 2010. </w:t>
      </w:r>
      <w:hyperlink r:id="rId15" w:history="1">
        <w:r>
          <w:rPr>
            <w:rStyle w:val="Hyperlink3"/>
            <w:rFonts w:eastAsia="Calibri"/>
          </w:rPr>
          <w:t>http://www.ub.es/geocrit/b3w-902.htm</w:t>
        </w:r>
      </w:hyperlink>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SOUTO, Xosé M. y DURÁN, D. La consolidación de un proyecto iberoamericano de educación. La experiencia del Geoforo. Balance anual de 2011. </w:t>
      </w:r>
      <w:r>
        <w:rPr>
          <w:rStyle w:val="Ninguno"/>
          <w:rFonts w:ascii="Times New Roman" w:hAnsi="Times New Roman"/>
          <w:i/>
          <w:iCs/>
          <w:sz w:val="24"/>
          <w:szCs w:val="24"/>
        </w:rPr>
        <w:t>Biblio 3W. Revista Bibliográfica de Geografía y Ciencias Sociales.</w:t>
      </w:r>
      <w:r>
        <w:rPr>
          <w:rStyle w:val="Ninguno"/>
          <w:rFonts w:ascii="Times New Roman" w:hAnsi="Times New Roman"/>
          <w:sz w:val="24"/>
          <w:szCs w:val="24"/>
        </w:rPr>
        <w:t xml:space="preserve"> [En línea]. Barcelona: Universidad de Barcelona, 30 de Diciembre de 2011, Vol. XVI, nº 955. </w:t>
      </w:r>
      <w:hyperlink r:id="rId16" w:history="1">
        <w:r>
          <w:rPr>
            <w:rStyle w:val="Hyperlink3"/>
            <w:rFonts w:eastAsia="Calibri"/>
          </w:rPr>
          <w:t>http://www.ub.edu/geocrit/b3w-955.htm</w:t>
        </w:r>
      </w:hyperlink>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SOUTO GONZÁLEZ, Xosé M. y FITA ESTEVE, Saral. Las redes sociales y la innovación educativa. La experiencia del Geoforo. Balance anual de 2012.</w:t>
      </w:r>
      <w:r>
        <w:rPr>
          <w:rStyle w:val="Ninguno"/>
          <w:rFonts w:ascii="Times New Roman" w:hAnsi="Times New Roman"/>
          <w:i/>
          <w:iCs/>
          <w:sz w:val="24"/>
          <w:szCs w:val="24"/>
        </w:rPr>
        <w:t xml:space="preserve"> Biblio 3W. Revista Bibliográfica de Geografía y Ciencias Sociales</w:t>
      </w:r>
      <w:r>
        <w:rPr>
          <w:rStyle w:val="Ninguno"/>
          <w:rFonts w:ascii="Times New Roman" w:hAnsi="Times New Roman"/>
          <w:sz w:val="24"/>
          <w:szCs w:val="24"/>
        </w:rPr>
        <w:t xml:space="preserve">. [En línea]. Barcelona: </w:t>
      </w:r>
      <w:r>
        <w:rPr>
          <w:rStyle w:val="Ninguno"/>
          <w:rFonts w:ascii="Times New Roman" w:hAnsi="Times New Roman"/>
          <w:sz w:val="24"/>
          <w:szCs w:val="24"/>
        </w:rPr>
        <w:lastRenderedPageBreak/>
        <w:t xml:space="preserve">Universidad de Barcelona, 30 de diciembre de 2012, Vol. XVII, nº 1006. </w:t>
      </w:r>
      <w:hyperlink r:id="rId17" w:history="1">
        <w:r>
          <w:rPr>
            <w:rStyle w:val="Hyperlink3"/>
            <w:rFonts w:eastAsia="Calibri"/>
          </w:rPr>
          <w:t>http://www.ub.es/geocrit/b3w-1006.htm</w:t>
        </w:r>
      </w:hyperlink>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SOUTO GONZÁLEZ, Xosé Manuel, FITA ESTEVE, Sara. De las redes sociales a un conocimiento crítico compartido. La experiencia del Geoforo.</w:t>
      </w:r>
      <w:r>
        <w:rPr>
          <w:rStyle w:val="Ninguno"/>
          <w:rFonts w:ascii="Times New Roman" w:hAnsi="Times New Roman"/>
          <w:i/>
          <w:iCs/>
          <w:sz w:val="24"/>
          <w:szCs w:val="24"/>
        </w:rPr>
        <w:t xml:space="preserve"> Biblio 3W. Revista Bibliográfica de Geografía y Ciencias Sociales</w:t>
      </w:r>
      <w:r>
        <w:rPr>
          <w:rStyle w:val="Ninguno"/>
          <w:rFonts w:ascii="Times New Roman" w:hAnsi="Times New Roman"/>
          <w:sz w:val="24"/>
          <w:szCs w:val="24"/>
        </w:rPr>
        <w:t xml:space="preserve">. [En línea]. Barcelona: Universidad de Barcelona, 30 de diciembre de 2013, Vol. XVIII, nº 1055. </w:t>
      </w:r>
      <w:hyperlink r:id="rId18" w:history="1">
        <w:r>
          <w:rPr>
            <w:rStyle w:val="Hyperlink3"/>
            <w:rFonts w:eastAsia="Calibri"/>
          </w:rPr>
          <w:t>http://www.ub.es/geocrit/b3w-1055.htm</w:t>
        </w:r>
      </w:hyperlink>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SOUTO GONZÁLEZ, Xosé y FITA ESTEVE, Sara. Las diferencias sociales y la cultura escolar. El Geoforo Iberoamericano en 2014. </w:t>
      </w:r>
      <w:r>
        <w:rPr>
          <w:rStyle w:val="Ninguno"/>
          <w:rFonts w:ascii="Times New Roman" w:hAnsi="Times New Roman"/>
          <w:i/>
          <w:iCs/>
          <w:sz w:val="24"/>
          <w:szCs w:val="24"/>
        </w:rPr>
        <w:t>Biblio 3W. Revista Bibliográfica de Geografía y Ciencias Sociales</w:t>
      </w:r>
      <w:r>
        <w:rPr>
          <w:rStyle w:val="Ninguno"/>
          <w:rFonts w:ascii="Times New Roman" w:hAnsi="Times New Roman"/>
          <w:sz w:val="24"/>
          <w:szCs w:val="24"/>
        </w:rPr>
        <w:t>. [En línea]. Barcelona: Universidad de Barcelona, 30 de diciembre de 2014, Vol. XIX, nº 1105.</w:t>
      </w:r>
      <w:hyperlink r:id="rId19" w:history="1">
        <w:r>
          <w:rPr>
            <w:rStyle w:val="Hyperlink3"/>
            <w:rFonts w:eastAsia="Calibri"/>
          </w:rPr>
          <w:t>http://www.ub.es/geocrit/b3w-1105.htm</w:t>
        </w:r>
      </w:hyperlink>
      <w:r>
        <w:rPr>
          <w:rStyle w:val="Ninguno"/>
          <w:rFonts w:ascii="Times New Roman" w:hAnsi="Times New Roman"/>
          <w:sz w:val="24"/>
          <w:szCs w:val="24"/>
        </w:rPr>
        <w:t xml:space="preserve">  </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Otros artículos</w:t>
      </w:r>
    </w:p>
    <w:p w:rsidR="00263849" w:rsidRDefault="00263849">
      <w:pPr>
        <w:pStyle w:val="CuerpoA"/>
        <w:spacing w:after="0" w:line="240" w:lineRule="auto"/>
        <w:jc w:val="both"/>
        <w:rPr>
          <w:rStyle w:val="Ninguno"/>
          <w:rFonts w:ascii="Times New Roman" w:eastAsia="Times New Roman" w:hAnsi="Times New Roman" w:cs="Times New Roman"/>
          <w:b/>
          <w:bCs/>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ÁLVAREZ, Dayana; VÁSQUEZ, Wilson; RODRIGUEZ, Liliana. La salida de campo una posibilidad en la formación inicial docente en </w:t>
      </w:r>
      <w:r>
        <w:rPr>
          <w:rStyle w:val="Ninguno"/>
          <w:rFonts w:ascii="Times New Roman" w:hAnsi="Times New Roman"/>
          <w:i/>
          <w:iCs/>
          <w:sz w:val="24"/>
          <w:szCs w:val="24"/>
        </w:rPr>
        <w:t>Revista didáctica de las ciencias experimentales y sociales</w:t>
      </w:r>
      <w:r>
        <w:rPr>
          <w:rStyle w:val="Ninguno"/>
          <w:rFonts w:ascii="Times New Roman" w:hAnsi="Times New Roman"/>
          <w:sz w:val="24"/>
          <w:szCs w:val="24"/>
        </w:rPr>
        <w:t xml:space="preserve">. [En línea]. Valencia: Universitat de Valencia, 2016, nº 31. </w:t>
      </w:r>
      <w:hyperlink r:id="rId20" w:history="1">
        <w:r>
          <w:rPr>
            <w:rStyle w:val="Hyperlink3"/>
            <w:rFonts w:eastAsia="Calibri"/>
          </w:rPr>
          <w:t>https://ojs.uv.es/index.php/dces/article/view/8431</w:t>
        </w:r>
      </w:hyperlink>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ARAYA PALACIOS, Fabián. Enseñanza, investigación y conocimiento geográfico en</w:t>
      </w: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contextos escolares formales y no formales. </w:t>
      </w:r>
      <w:r>
        <w:rPr>
          <w:rStyle w:val="Ninguno"/>
          <w:rFonts w:ascii="Times New Roman" w:hAnsi="Times New Roman"/>
          <w:i/>
          <w:iCs/>
          <w:sz w:val="24"/>
          <w:szCs w:val="24"/>
        </w:rPr>
        <w:t>Biblio 3W. Revista Bibliográfica de Geografía y Ciencias Sociales</w:t>
      </w:r>
      <w:r>
        <w:rPr>
          <w:rStyle w:val="Ninguno"/>
          <w:rFonts w:ascii="Times New Roman" w:hAnsi="Times New Roman"/>
          <w:sz w:val="24"/>
          <w:szCs w:val="24"/>
        </w:rPr>
        <w:t xml:space="preserve">, Universidad de Barcelona, Vol. XIV, nº 831, 15 de julio de 2009. </w:t>
      </w:r>
      <w:hyperlink r:id="rId21" w:history="1">
        <w:r>
          <w:rPr>
            <w:rStyle w:val="Hyperlink3"/>
            <w:rFonts w:eastAsia="Calibri"/>
          </w:rPr>
          <w:t>http://www.ub.es/geocrit/b3w-831.htm</w:t>
        </w:r>
      </w:hyperlink>
      <w:r>
        <w:rPr>
          <w:rStyle w:val="Ninguno"/>
          <w:rFonts w:ascii="Times New Roman" w:hAnsi="Times New Roman"/>
          <w:sz w:val="24"/>
          <w:szCs w:val="24"/>
        </w:rPr>
        <w:t xml:space="preserve"> </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ARAYA PALACIOS, Fabián; SOUTO GONZÁLEZ, Xosé Manuel and CLAUDINO, Sérgio. capt. </w:t>
      </w:r>
      <w:r w:rsidRPr="009C1CB6">
        <w:rPr>
          <w:rStyle w:val="Ninguno"/>
          <w:rFonts w:ascii="Times New Roman" w:hAnsi="Times New Roman"/>
          <w:sz w:val="24"/>
          <w:szCs w:val="24"/>
        </w:rPr>
        <w:t xml:space="preserve">10 Perspectives on Global Understanding in Ibero-American Countries </w:t>
      </w:r>
      <w:r w:rsidR="00C55402">
        <w:rPr>
          <w:rStyle w:val="Ninguno"/>
          <w:rFonts w:ascii="Times New Roman" w:hAnsi="Times New Roman"/>
          <w:sz w:val="24"/>
          <w:szCs w:val="24"/>
        </w:rPr>
        <w:t xml:space="preserve">p. </w:t>
      </w:r>
      <w:r w:rsidRPr="009C1CB6">
        <w:rPr>
          <w:rStyle w:val="Ninguno"/>
          <w:rFonts w:ascii="Times New Roman" w:hAnsi="Times New Roman"/>
          <w:sz w:val="24"/>
          <w:szCs w:val="24"/>
        </w:rPr>
        <w:t xml:space="preserve">131-142 Ali DEMIRCI • Rafael DE MIGUEL GONZÁLEZ, Sarah Witham BEDNARZ. </w:t>
      </w:r>
      <w:r>
        <w:rPr>
          <w:rStyle w:val="Ninguno"/>
          <w:rFonts w:ascii="Times New Roman" w:hAnsi="Times New Roman"/>
          <w:sz w:val="24"/>
          <w:szCs w:val="24"/>
        </w:rPr>
        <w:t xml:space="preserve">Editors.  </w:t>
      </w:r>
      <w:r>
        <w:rPr>
          <w:rStyle w:val="Ninguno"/>
          <w:rFonts w:ascii="Times New Roman" w:hAnsi="Times New Roman"/>
          <w:i/>
          <w:iCs/>
          <w:sz w:val="24"/>
          <w:szCs w:val="24"/>
        </w:rPr>
        <w:t>Geography Education for Global Understanding</w:t>
      </w:r>
      <w:r>
        <w:rPr>
          <w:rStyle w:val="Ninguno"/>
          <w:rFonts w:ascii="Times New Roman" w:hAnsi="Times New Roman"/>
          <w:sz w:val="24"/>
          <w:szCs w:val="24"/>
        </w:rPr>
        <w:t xml:space="preserve">, Springer, 2018.  </w:t>
      </w:r>
    </w:p>
    <w:p w:rsidR="00263849" w:rsidRDefault="00263849">
      <w:pPr>
        <w:pStyle w:val="CuerpoA"/>
        <w:tabs>
          <w:tab w:val="left" w:pos="916"/>
          <w:tab w:val="left" w:pos="1832"/>
          <w:tab w:val="left" w:pos="2748"/>
          <w:tab w:val="left" w:pos="3664"/>
          <w:tab w:val="left" w:pos="4580"/>
          <w:tab w:val="left" w:pos="5496"/>
          <w:tab w:val="left" w:pos="6412"/>
          <w:tab w:val="left" w:pos="7328"/>
          <w:tab w:val="left" w:pos="7998"/>
        </w:tabs>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CAMPO PAIS, Benito, RODRIGUEZ PIZZINATO, Liliana y COLOMER RUBIO, Juan Carlos. 2016. “Enseñanza de itinerarios geográficos para estudiantes de magisterio: propuestas de aprendizaje autónomo en el aula universitaria y en el geoforo iberoaméricano”. XI Congreso de Didáctica de la Geografía “Nativos digitales y Geografía en el Siglo XXI: Educación geográfica y estilos de aprendizaje”.  18 y 19 de noviembre de 2016. Universidad Pablo de Olavide. Sevilla. España. </w:t>
      </w:r>
      <w:hyperlink r:id="rId22" w:history="1">
        <w:r>
          <w:rPr>
            <w:rStyle w:val="Hyperlink4"/>
            <w:rFonts w:eastAsia="Calibri"/>
          </w:rPr>
          <w:t>https://www.researchgate.net/profile/Benito_Campo-Pais/publication/311584367_Ensenanza_de_Itinerarios_Geograficos_para_estudiantes_de_Magisterio_propuestas_de_aprendizaje_autonomo_en_el_aula_universitaria_y_en_el_Geoforo_Iberoamericano/links/584f377108aeb989252cb4be.pdf</w:t>
        </w:r>
      </w:hyperlink>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Pr="009C1CB6" w:rsidRDefault="009C1CB6">
      <w:pPr>
        <w:pStyle w:val="CuerpoA"/>
        <w:spacing w:after="0" w:line="240" w:lineRule="auto"/>
        <w:jc w:val="both"/>
        <w:rPr>
          <w:rStyle w:val="Ninguno"/>
          <w:rFonts w:ascii="Times New Roman" w:eastAsia="Times New Roman" w:hAnsi="Times New Roman" w:cs="Times New Roman"/>
          <w:sz w:val="24"/>
          <w:szCs w:val="24"/>
          <w:lang w:val="pt-BR"/>
        </w:rPr>
      </w:pPr>
      <w:r>
        <w:rPr>
          <w:rStyle w:val="Ninguno"/>
          <w:rFonts w:ascii="Times New Roman" w:hAnsi="Times New Roman"/>
          <w:sz w:val="24"/>
          <w:szCs w:val="24"/>
        </w:rPr>
        <w:t xml:space="preserve">CLAUDINO, Sérgio; SOUTO, Xosé M.; ARAYA PALACIOS, Fabián. Los Problemas Socio-Ambientales en Geografía: una Lectura Iberoamericana. </w:t>
      </w:r>
      <w:r>
        <w:rPr>
          <w:rStyle w:val="Ninguno"/>
          <w:rFonts w:ascii="Times New Roman" w:hAnsi="Times New Roman"/>
          <w:i/>
          <w:iCs/>
          <w:sz w:val="24"/>
          <w:szCs w:val="24"/>
          <w:lang w:val="pt-PT"/>
        </w:rPr>
        <w:t>Revista Lusófona de Educação</w:t>
      </w:r>
      <w:r>
        <w:rPr>
          <w:rStyle w:val="Ninguno"/>
          <w:rFonts w:ascii="Times New Roman" w:hAnsi="Times New Roman"/>
          <w:sz w:val="24"/>
          <w:szCs w:val="24"/>
          <w:lang w:val="pt-PT"/>
        </w:rPr>
        <w:t xml:space="preserve">, [S.l.], v. 39, n. 39, june 2018, pp. 55-73 </w:t>
      </w:r>
    </w:p>
    <w:p w:rsidR="00263849" w:rsidRDefault="00263849">
      <w:pPr>
        <w:pStyle w:val="CuerpoA"/>
        <w:spacing w:after="0" w:line="240" w:lineRule="auto"/>
        <w:jc w:val="both"/>
        <w:rPr>
          <w:rStyle w:val="Ninguno"/>
          <w:rFonts w:ascii="Times New Roman" w:eastAsia="Times New Roman" w:hAnsi="Times New Roman" w:cs="Times New Roman"/>
          <w:sz w:val="24"/>
          <w:szCs w:val="24"/>
          <w:lang w:val="pt-PT"/>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lastRenderedPageBreak/>
        <w:t xml:space="preserve">DURÁN, Diana. Ciencias Sociales versus Geografía e Historia en el Geoforo. </w:t>
      </w:r>
      <w:r>
        <w:rPr>
          <w:rStyle w:val="Ninguno"/>
          <w:rFonts w:ascii="Times New Roman" w:hAnsi="Times New Roman"/>
          <w:i/>
          <w:iCs/>
          <w:sz w:val="24"/>
          <w:szCs w:val="24"/>
        </w:rPr>
        <w:t>Biblio 3W. Revista Bibliográfica de Geografía y Ciencias Sociales</w:t>
      </w:r>
      <w:r>
        <w:rPr>
          <w:rStyle w:val="Ninguno"/>
          <w:rFonts w:ascii="Times New Roman" w:hAnsi="Times New Roman"/>
          <w:sz w:val="24"/>
          <w:szCs w:val="24"/>
        </w:rPr>
        <w:t xml:space="preserve">. [En línea]. Barcelona: Universidad de Barcelona, 5 de septiembre de 2012, vol. XVII, nº 991. </w:t>
      </w:r>
      <w:hyperlink r:id="rId23" w:history="1">
        <w:r>
          <w:rPr>
            <w:rStyle w:val="Hyperlink3"/>
            <w:rFonts w:eastAsia="Calibri"/>
          </w:rPr>
          <w:t>http://www.ub.es/geocrit/b3w-991.htm</w:t>
        </w:r>
      </w:hyperlink>
      <w:r>
        <w:rPr>
          <w:rStyle w:val="Ninguno"/>
          <w:rFonts w:ascii="Times New Roman" w:hAnsi="Times New Roman"/>
          <w:sz w:val="24"/>
          <w:szCs w:val="24"/>
        </w:rPr>
        <w:t xml:space="preserve"> </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tabs>
          <w:tab w:val="left" w:pos="916"/>
          <w:tab w:val="left" w:pos="1832"/>
          <w:tab w:val="left" w:pos="2748"/>
          <w:tab w:val="left" w:pos="3664"/>
          <w:tab w:val="left" w:pos="4580"/>
          <w:tab w:val="left" w:pos="5496"/>
          <w:tab w:val="left" w:pos="6412"/>
          <w:tab w:val="left" w:pos="7328"/>
          <w:tab w:val="left" w:pos="7998"/>
        </w:tabs>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GARCÍA DE LA VEGA, Alfonso (Ed.): </w:t>
      </w:r>
      <w:r>
        <w:rPr>
          <w:rStyle w:val="Ninguno"/>
          <w:rFonts w:ascii="Times New Roman" w:hAnsi="Times New Roman"/>
          <w:i/>
          <w:iCs/>
          <w:sz w:val="24"/>
          <w:szCs w:val="24"/>
        </w:rPr>
        <w:t>Reflexiones sobre educación geográfica. Revisión disciplinar e innovación didáctica</w:t>
      </w:r>
      <w:r>
        <w:rPr>
          <w:rStyle w:val="Ninguno"/>
          <w:rFonts w:ascii="Times New Roman" w:hAnsi="Times New Roman"/>
          <w:sz w:val="24"/>
          <w:szCs w:val="24"/>
        </w:rPr>
        <w:t>. Madrid: Ediciones de la Universidad Autónoma de Madrid y Ediciones Lagim de la Universidad de Brasilia, 2018.</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pt-PT"/>
        </w:rPr>
        <w:t xml:space="preserve">PALACIOS MENA, Nancy; RAMIRO ROCA, Enric. </w:t>
      </w:r>
      <w:r>
        <w:rPr>
          <w:rStyle w:val="Ninguno"/>
          <w:rFonts w:ascii="Times New Roman" w:hAnsi="Times New Roman"/>
          <w:sz w:val="24"/>
          <w:szCs w:val="24"/>
        </w:rPr>
        <w:t xml:space="preserve">El aprendizaje de las ciencias sociales desde el entorno: las percepciones de futuros maestros en el Geoforo Iberoamericano de Educación. </w:t>
      </w:r>
      <w:r>
        <w:rPr>
          <w:rStyle w:val="Ninguno"/>
          <w:rFonts w:ascii="Times New Roman" w:hAnsi="Times New Roman"/>
          <w:i/>
          <w:iCs/>
          <w:sz w:val="24"/>
          <w:szCs w:val="24"/>
        </w:rPr>
        <w:t>Biblio3W. Revista Bibliográfica de Geografía y Ciencias Sociales</w:t>
      </w:r>
      <w:r>
        <w:rPr>
          <w:rStyle w:val="Ninguno"/>
          <w:rFonts w:ascii="Times New Roman" w:hAnsi="Times New Roman"/>
          <w:sz w:val="24"/>
          <w:szCs w:val="24"/>
        </w:rPr>
        <w:t xml:space="preserve">. [En línea]. Barcelona: Universidad de Barcelona, 5 de julio de 2017, vol. XXII, nº 1.204. </w:t>
      </w:r>
      <w:hyperlink r:id="rId24" w:history="1">
        <w:r>
          <w:rPr>
            <w:rStyle w:val="Hyperlink3"/>
            <w:rFonts w:eastAsia="Calibri"/>
          </w:rPr>
          <w:t>http://www.ub.es/geocrit/b3w-1204.pdf</w:t>
        </w:r>
      </w:hyperlink>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Pr="009C1CB6" w:rsidRDefault="009C1CB6">
      <w:pPr>
        <w:pStyle w:val="CuerpoA"/>
        <w:spacing w:after="0" w:line="240" w:lineRule="auto"/>
        <w:jc w:val="both"/>
        <w:rPr>
          <w:rStyle w:val="Ninguno"/>
          <w:rFonts w:ascii="Times New Roman" w:eastAsia="Times New Roman" w:hAnsi="Times New Roman" w:cs="Times New Roman"/>
          <w:sz w:val="24"/>
          <w:szCs w:val="24"/>
          <w:lang w:val="pt-BR"/>
        </w:rPr>
      </w:pPr>
      <w:r>
        <w:rPr>
          <w:rStyle w:val="Ninguno"/>
          <w:rFonts w:ascii="Times New Roman" w:hAnsi="Times New Roman"/>
          <w:sz w:val="24"/>
          <w:szCs w:val="24"/>
        </w:rPr>
        <w:t xml:space="preserve">SANTIAGO RIVERA, José Armando. Globalización, educación y enseñanza de la geografía en el </w:t>
      </w:r>
      <w:r>
        <w:rPr>
          <w:rStyle w:val="Ninguno"/>
          <w:rFonts w:ascii="Times New Roman" w:hAnsi="Times New Roman"/>
          <w:i/>
          <w:iCs/>
          <w:sz w:val="24"/>
          <w:szCs w:val="24"/>
        </w:rPr>
        <w:t>Geoforo</w:t>
      </w:r>
      <w:r>
        <w:rPr>
          <w:rStyle w:val="Ninguno"/>
          <w:rFonts w:ascii="Times New Roman" w:hAnsi="Times New Roman"/>
          <w:sz w:val="24"/>
          <w:szCs w:val="24"/>
        </w:rPr>
        <w:t xml:space="preserve">. </w:t>
      </w:r>
      <w:r>
        <w:rPr>
          <w:rStyle w:val="Ninguno"/>
          <w:rFonts w:ascii="Times New Roman" w:hAnsi="Times New Roman"/>
          <w:i/>
          <w:iCs/>
          <w:sz w:val="24"/>
          <w:szCs w:val="24"/>
        </w:rPr>
        <w:t>Biblio 3W. Revista Bibliográfica de Geografía y Ciencias Sociales</w:t>
      </w:r>
      <w:r>
        <w:rPr>
          <w:rStyle w:val="Ninguno"/>
          <w:rFonts w:ascii="Times New Roman" w:hAnsi="Times New Roman"/>
          <w:sz w:val="24"/>
          <w:szCs w:val="24"/>
        </w:rPr>
        <w:t xml:space="preserve">. [En línea]. Barcelona: Universidad de Barcelona, 5 de febrero de 2012, vol. XVII, nº 961. </w:t>
      </w:r>
      <w:hyperlink r:id="rId25" w:history="1">
        <w:r>
          <w:rPr>
            <w:rStyle w:val="Hyperlink5"/>
            <w:rFonts w:eastAsia="Calibri"/>
          </w:rPr>
          <w:t>http://www.ub.edu/geocrit/b3w-961.htm</w:t>
        </w:r>
      </w:hyperlink>
      <w:r>
        <w:rPr>
          <w:rStyle w:val="Ninguno"/>
          <w:rFonts w:ascii="Times New Roman" w:hAnsi="Times New Roman"/>
          <w:sz w:val="24"/>
          <w:szCs w:val="24"/>
          <w:lang w:val="pt-PT"/>
        </w:rPr>
        <w:t xml:space="preserve"> </w:t>
      </w:r>
    </w:p>
    <w:p w:rsidR="00263849" w:rsidRDefault="00263849">
      <w:pPr>
        <w:pStyle w:val="CuerpoA"/>
        <w:spacing w:after="0" w:line="240" w:lineRule="auto"/>
        <w:jc w:val="both"/>
        <w:rPr>
          <w:rStyle w:val="Ninguno"/>
          <w:rFonts w:ascii="Times New Roman" w:eastAsia="Times New Roman" w:hAnsi="Times New Roman" w:cs="Times New Roman"/>
          <w:sz w:val="24"/>
          <w:szCs w:val="24"/>
          <w:lang w:val="pt-PT"/>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pt-PT"/>
        </w:rPr>
        <w:t xml:space="preserve">SOUSA FERNANDES, S.A. GARCIA, D. SOUTO, Xosé-Manuel. </w:t>
      </w:r>
      <w:r>
        <w:rPr>
          <w:rStyle w:val="Ninguno"/>
          <w:rFonts w:ascii="Times New Roman" w:hAnsi="Times New Roman"/>
          <w:sz w:val="24"/>
          <w:szCs w:val="24"/>
        </w:rPr>
        <w:t xml:space="preserve">Educación Geográfica y las salidas de campo como estrategia didáctica: un estudio comparativo desde el Geoforo Iberoamericano, </w:t>
      </w:r>
      <w:r>
        <w:rPr>
          <w:rStyle w:val="Ninguno"/>
          <w:rFonts w:ascii="Times New Roman" w:hAnsi="Times New Roman"/>
          <w:i/>
          <w:iCs/>
          <w:sz w:val="24"/>
          <w:szCs w:val="24"/>
        </w:rPr>
        <w:t>Biblio3W. Revista Bibliográfica de Geografía y Ciencias Sociales</w:t>
      </w:r>
      <w:r>
        <w:rPr>
          <w:rStyle w:val="Ninguno"/>
          <w:rFonts w:ascii="Times New Roman" w:hAnsi="Times New Roman"/>
          <w:sz w:val="24"/>
          <w:szCs w:val="24"/>
        </w:rPr>
        <w:t xml:space="preserve">. [En línea]. Barcelona: Universidad de Barcelona, 5 de abril de 2016, vol.XXI, nº 1.155. </w:t>
      </w:r>
      <w:hyperlink r:id="rId26" w:history="1">
        <w:r>
          <w:rPr>
            <w:rStyle w:val="Hyperlink3"/>
            <w:rFonts w:eastAsia="Calibri"/>
          </w:rPr>
          <w:t>http://www.ub.es/geocrit/b3w-1155.pdf</w:t>
        </w:r>
      </w:hyperlink>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263849" w:rsidRDefault="009C1CB6">
      <w:pPr>
        <w:pStyle w:val="CuerpoA"/>
        <w:spacing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SOUTO GONZÁLEZ, Xosé M.; MORENO LACHE, Nubia, COELHO LASTORIA, Andrea. La formación ciudadana en las sociedades tecnocráticas: una perspectiva crítica desde el Geoforo Iberoamericano de Educación, </w:t>
      </w:r>
      <w:r>
        <w:rPr>
          <w:rStyle w:val="Ninguno"/>
          <w:rFonts w:ascii="Times New Roman" w:hAnsi="Times New Roman"/>
          <w:i/>
          <w:iCs/>
          <w:sz w:val="24"/>
          <w:szCs w:val="24"/>
        </w:rPr>
        <w:t>Investigación en la Escuela</w:t>
      </w:r>
      <w:r>
        <w:rPr>
          <w:rStyle w:val="Ninguno"/>
          <w:rFonts w:ascii="Times New Roman" w:hAnsi="Times New Roman"/>
          <w:sz w:val="24"/>
          <w:szCs w:val="24"/>
        </w:rPr>
        <w:t>, número 76, 2012, páginas 67-78</w:t>
      </w:r>
    </w:p>
    <w:p w:rsidR="00263849" w:rsidRDefault="005E0C83">
      <w:pPr>
        <w:pStyle w:val="CuerpoA"/>
        <w:spacing w:after="0" w:line="240" w:lineRule="auto"/>
        <w:jc w:val="both"/>
        <w:rPr>
          <w:rStyle w:val="Ninguno"/>
          <w:rFonts w:ascii="Times New Roman" w:eastAsia="Times New Roman" w:hAnsi="Times New Roman" w:cs="Times New Roman"/>
          <w:sz w:val="24"/>
          <w:szCs w:val="24"/>
        </w:rPr>
      </w:pPr>
      <w:hyperlink r:id="rId27" w:history="1">
        <w:r w:rsidR="009C1CB6">
          <w:rPr>
            <w:rStyle w:val="Hyperlink3"/>
            <w:rFonts w:eastAsia="Calibri"/>
          </w:rPr>
          <w:t>http://www.investigacionenlaescuela.es/index.php/revista-investigacion-en-la-escuela/977-la-formacin-ciudadana-en-las-sociedades-tecnocrticas-una-perspectiva-crtica-desde-el-geoforo-iberoamericano-de-educacin</w:t>
        </w:r>
      </w:hyperlink>
      <w:r w:rsidR="009C1CB6">
        <w:rPr>
          <w:rStyle w:val="Ninguno"/>
          <w:rFonts w:ascii="Times New Roman" w:hAnsi="Times New Roman"/>
          <w:sz w:val="24"/>
          <w:szCs w:val="24"/>
        </w:rPr>
        <w:t xml:space="preserve"> </w:t>
      </w:r>
    </w:p>
    <w:p w:rsidR="00263849" w:rsidRDefault="00263849">
      <w:pPr>
        <w:pStyle w:val="CuerpoA"/>
        <w:spacing w:after="0" w:line="240" w:lineRule="auto"/>
        <w:jc w:val="both"/>
        <w:rPr>
          <w:rStyle w:val="Ninguno"/>
          <w:rFonts w:ascii="Times New Roman" w:eastAsia="Times New Roman" w:hAnsi="Times New Roman" w:cs="Times New Roman"/>
          <w:sz w:val="24"/>
          <w:szCs w:val="24"/>
        </w:rPr>
      </w:pPr>
    </w:p>
    <w:p w:rsidR="00E94EDF" w:rsidRDefault="009C1CB6">
      <w:pPr>
        <w:pStyle w:val="CuerpoA"/>
        <w:spacing w:after="0" w:line="240" w:lineRule="auto"/>
        <w:jc w:val="both"/>
        <w:rPr>
          <w:rStyle w:val="Ninguno"/>
          <w:rFonts w:ascii="Times New Roman" w:hAnsi="Times New Roman"/>
          <w:sz w:val="24"/>
          <w:szCs w:val="24"/>
        </w:rPr>
      </w:pPr>
      <w:r>
        <w:rPr>
          <w:rStyle w:val="Ninguno"/>
          <w:rFonts w:ascii="Times New Roman" w:hAnsi="Times New Roman"/>
          <w:sz w:val="24"/>
          <w:szCs w:val="24"/>
        </w:rPr>
        <w:t xml:space="preserve">SOUTO GONZÁLEZ, Xosé M. Conocimiento crítico en redes sociales: el caso del Geoforo Iberoamericano de Educación, </w:t>
      </w:r>
      <w:r>
        <w:rPr>
          <w:rStyle w:val="Ninguno"/>
          <w:rFonts w:ascii="Times New Roman" w:hAnsi="Times New Roman"/>
          <w:i/>
          <w:iCs/>
          <w:sz w:val="24"/>
          <w:szCs w:val="24"/>
        </w:rPr>
        <w:t>Revista brasileira de Educação em Geografia</w:t>
      </w:r>
      <w:r>
        <w:rPr>
          <w:rStyle w:val="Ninguno"/>
          <w:rFonts w:ascii="Times New Roman" w:hAnsi="Times New Roman"/>
          <w:sz w:val="24"/>
          <w:szCs w:val="24"/>
        </w:rPr>
        <w:t xml:space="preserve">, Campinas, v. 4, n. 7, p. 04-26, </w:t>
      </w:r>
      <w:proofErr w:type="gramStart"/>
      <w:r>
        <w:rPr>
          <w:rStyle w:val="Ninguno"/>
          <w:rFonts w:ascii="Times New Roman" w:hAnsi="Times New Roman"/>
          <w:sz w:val="24"/>
          <w:szCs w:val="24"/>
        </w:rPr>
        <w:t>jan./</w:t>
      </w:r>
      <w:proofErr w:type="gramEnd"/>
      <w:r>
        <w:rPr>
          <w:rStyle w:val="Ninguno"/>
          <w:rFonts w:ascii="Times New Roman" w:hAnsi="Times New Roman"/>
          <w:sz w:val="24"/>
          <w:szCs w:val="24"/>
        </w:rPr>
        <w:t>jun, 2014.</w:t>
      </w:r>
      <w:r w:rsidR="00E94EDF">
        <w:rPr>
          <w:rStyle w:val="Ninguno"/>
          <w:rFonts w:ascii="Times New Roman" w:hAnsi="Times New Roman"/>
          <w:sz w:val="24"/>
          <w:szCs w:val="24"/>
        </w:rPr>
        <w:t xml:space="preserve"> </w:t>
      </w:r>
    </w:p>
    <w:p w:rsidR="00E94EDF" w:rsidRPr="00E72103" w:rsidRDefault="00E94EDF">
      <w:pPr>
        <w:pStyle w:val="CuerpoA"/>
        <w:spacing w:after="0" w:line="240" w:lineRule="auto"/>
        <w:jc w:val="both"/>
        <w:rPr>
          <w:rStyle w:val="Ninguno"/>
          <w:rFonts w:ascii="Times New Roman" w:hAnsi="Times New Roman"/>
          <w:color w:val="auto"/>
          <w:sz w:val="24"/>
          <w:szCs w:val="24"/>
        </w:rPr>
      </w:pPr>
    </w:p>
    <w:p w:rsidR="009C1CB6" w:rsidRPr="00E72103" w:rsidRDefault="00E94EDF">
      <w:pPr>
        <w:pStyle w:val="CuerpoA"/>
        <w:spacing w:after="0" w:line="240" w:lineRule="auto"/>
        <w:jc w:val="both"/>
        <w:rPr>
          <w:rFonts w:ascii="Times New Roman" w:hAnsi="Times New Roman" w:cs="Times New Roman"/>
          <w:color w:val="auto"/>
          <w:sz w:val="24"/>
          <w:szCs w:val="24"/>
        </w:rPr>
      </w:pPr>
      <w:r w:rsidRPr="00E72103">
        <w:rPr>
          <w:rFonts w:ascii="Times New Roman" w:hAnsi="Times New Roman" w:cs="Times New Roman"/>
          <w:color w:val="auto"/>
          <w:sz w:val="24"/>
          <w:szCs w:val="24"/>
        </w:rPr>
        <w:t xml:space="preserve">10. </w:t>
      </w:r>
      <w:r w:rsidR="009C1CB6" w:rsidRPr="00E72103">
        <w:rPr>
          <w:rFonts w:ascii="Times New Roman" w:hAnsi="Times New Roman" w:cs="Times New Roman"/>
          <w:b/>
          <w:color w:val="auto"/>
          <w:sz w:val="24"/>
          <w:szCs w:val="24"/>
        </w:rPr>
        <w:t>A</w:t>
      </w:r>
      <w:r w:rsidRPr="00E72103">
        <w:rPr>
          <w:rFonts w:ascii="Times New Roman" w:hAnsi="Times New Roman" w:cs="Times New Roman"/>
          <w:b/>
          <w:color w:val="auto"/>
          <w:sz w:val="24"/>
          <w:szCs w:val="24"/>
        </w:rPr>
        <w:t>ctividades paralelas</w:t>
      </w:r>
    </w:p>
    <w:p w:rsidR="00E94EDF" w:rsidRPr="00E72103" w:rsidRDefault="00E94EDF">
      <w:pPr>
        <w:pStyle w:val="CuerpoA"/>
        <w:spacing w:after="0" w:line="240" w:lineRule="auto"/>
        <w:jc w:val="both"/>
        <w:rPr>
          <w:rFonts w:ascii="Times New Roman" w:hAnsi="Times New Roman" w:cs="Times New Roman"/>
          <w:color w:val="auto"/>
          <w:sz w:val="24"/>
          <w:szCs w:val="24"/>
        </w:rPr>
      </w:pPr>
    </w:p>
    <w:p w:rsidR="009C1CB6" w:rsidRPr="00E72103" w:rsidRDefault="009C1CB6">
      <w:pPr>
        <w:pStyle w:val="CuerpoA"/>
        <w:spacing w:after="0" w:line="240" w:lineRule="auto"/>
        <w:jc w:val="both"/>
        <w:rPr>
          <w:rFonts w:ascii="Times New Roman" w:hAnsi="Times New Roman" w:cs="Times New Roman"/>
          <w:color w:val="auto"/>
          <w:sz w:val="24"/>
          <w:szCs w:val="24"/>
        </w:rPr>
      </w:pPr>
      <w:r w:rsidRPr="00E72103">
        <w:rPr>
          <w:rFonts w:ascii="Times New Roman" w:hAnsi="Times New Roman" w:cs="Times New Roman"/>
          <w:color w:val="auto"/>
          <w:sz w:val="24"/>
          <w:szCs w:val="24"/>
        </w:rPr>
        <w:t>Aprovechando la celebración del Coloquio Internacional se celebrarán actividades complementarias: encuentros con alumnos de Pre-Grado y Post-Grado de las Universidades organizadoras. Itinerarios urbanos más específi</w:t>
      </w:r>
      <w:r w:rsidR="002827BE">
        <w:rPr>
          <w:rFonts w:ascii="Times New Roman" w:hAnsi="Times New Roman" w:cs="Times New Roman"/>
          <w:color w:val="auto"/>
          <w:sz w:val="24"/>
          <w:szCs w:val="24"/>
        </w:rPr>
        <w:t>cos los días 15 y 16 de marzo</w:t>
      </w:r>
      <w:r w:rsidR="002827BE" w:rsidRPr="001A565A">
        <w:rPr>
          <w:rFonts w:ascii="Times New Roman" w:hAnsi="Times New Roman" w:cs="Times New Roman"/>
          <w:color w:val="auto"/>
          <w:sz w:val="24"/>
          <w:szCs w:val="24"/>
        </w:rPr>
        <w:t xml:space="preserve">, visita a instituciones escolares innovadoras y/o convencionales. </w:t>
      </w:r>
      <w:r w:rsidRPr="00E72103">
        <w:rPr>
          <w:rFonts w:ascii="Times New Roman" w:hAnsi="Times New Roman" w:cs="Times New Roman"/>
          <w:color w:val="auto"/>
          <w:sz w:val="24"/>
          <w:szCs w:val="24"/>
        </w:rPr>
        <w:t xml:space="preserve">Encuentros de docentes para fortalecer el Geoforo y la </w:t>
      </w:r>
      <w:r w:rsidR="00E72103" w:rsidRPr="00E72103">
        <w:rPr>
          <w:rFonts w:ascii="Times New Roman" w:hAnsi="Times New Roman" w:cs="Times New Roman"/>
          <w:color w:val="auto"/>
          <w:sz w:val="24"/>
          <w:szCs w:val="24"/>
        </w:rPr>
        <w:t>REDLADGEO</w:t>
      </w:r>
      <w:r w:rsidRPr="00E72103">
        <w:rPr>
          <w:rFonts w:ascii="Times New Roman" w:hAnsi="Times New Roman" w:cs="Times New Roman"/>
          <w:color w:val="auto"/>
          <w:sz w:val="24"/>
          <w:szCs w:val="24"/>
        </w:rPr>
        <w:t xml:space="preserve">. Presentación del proyecto Nós </w:t>
      </w:r>
      <w:proofErr w:type="gramStart"/>
      <w:r w:rsidRPr="00E72103">
        <w:rPr>
          <w:rFonts w:ascii="Times New Roman" w:hAnsi="Times New Roman" w:cs="Times New Roman"/>
          <w:color w:val="auto"/>
          <w:sz w:val="24"/>
          <w:szCs w:val="24"/>
        </w:rPr>
        <w:t>Propomos!</w:t>
      </w:r>
      <w:r w:rsidR="00E72103" w:rsidRPr="00E72103">
        <w:rPr>
          <w:rFonts w:ascii="Times New Roman" w:hAnsi="Times New Roman" w:cs="Times New Roman"/>
          <w:color w:val="auto"/>
          <w:sz w:val="24"/>
          <w:szCs w:val="24"/>
        </w:rPr>
        <w:t>.</w:t>
      </w:r>
      <w:proofErr w:type="gramEnd"/>
    </w:p>
    <w:p w:rsidR="009C1CB6" w:rsidRPr="00E94EDF" w:rsidRDefault="009C1CB6">
      <w:pPr>
        <w:pStyle w:val="CuerpoA"/>
        <w:spacing w:after="0" w:line="240" w:lineRule="auto"/>
        <w:jc w:val="both"/>
        <w:rPr>
          <w:rFonts w:ascii="Times New Roman" w:hAnsi="Times New Roman" w:cs="Times New Roman"/>
          <w:color w:val="FF0000"/>
          <w:sz w:val="24"/>
          <w:szCs w:val="24"/>
        </w:rPr>
      </w:pPr>
    </w:p>
    <w:p w:rsidR="009C1CB6" w:rsidRPr="00E94EDF" w:rsidRDefault="009C1CB6">
      <w:pPr>
        <w:pStyle w:val="CuerpoA"/>
        <w:spacing w:after="0" w:line="240" w:lineRule="auto"/>
        <w:jc w:val="both"/>
        <w:rPr>
          <w:rFonts w:ascii="Times New Roman" w:hAnsi="Times New Roman" w:cs="Times New Roman"/>
          <w:sz w:val="24"/>
          <w:szCs w:val="24"/>
        </w:rPr>
      </w:pPr>
    </w:p>
    <w:sectPr w:rsidR="009C1CB6" w:rsidRPr="00E94EDF">
      <w:footerReference w:type="default" r:id="rId2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C83" w:rsidRDefault="005E0C83">
      <w:r>
        <w:separator/>
      </w:r>
    </w:p>
  </w:endnote>
  <w:endnote w:type="continuationSeparator" w:id="0">
    <w:p w:rsidR="005E0C83" w:rsidRDefault="005E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047" w:rsidRDefault="006E36AC" w:rsidP="00731047">
    <w:pPr>
      <w:pStyle w:val="Piedepgina"/>
    </w:pPr>
    <w:r>
      <w:rPr>
        <w:noProof/>
      </w:rPr>
      <w:drawing>
        <wp:inline distT="0" distB="0" distL="0" distR="0">
          <wp:extent cx="5396230" cy="819150"/>
          <wp:effectExtent l="0" t="0" r="127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jpg"/>
                  <pic:cNvPicPr/>
                </pic:nvPicPr>
                <pic:blipFill>
                  <a:blip r:embed="rId1">
                    <a:extLst>
                      <a:ext uri="{28A0092B-C50C-407E-A947-70E740481C1C}">
                        <a14:useLocalDpi xmlns:a14="http://schemas.microsoft.com/office/drawing/2010/main" val="0"/>
                      </a:ext>
                    </a:extLst>
                  </a:blip>
                  <a:stretch>
                    <a:fillRect/>
                  </a:stretch>
                </pic:blipFill>
                <pic:spPr>
                  <a:xfrm>
                    <a:off x="0" y="0"/>
                    <a:ext cx="5396230" cy="819150"/>
                  </a:xfrm>
                  <a:prstGeom prst="rect">
                    <a:avLst/>
                  </a:prstGeom>
                </pic:spPr>
              </pic:pic>
            </a:graphicData>
          </a:graphic>
        </wp:inline>
      </w:drawing>
    </w:r>
  </w:p>
  <w:p w:rsidR="00263849" w:rsidRDefault="00263849">
    <w:pPr>
      <w:pStyle w:val="Cabeceraypi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C83" w:rsidRDefault="005E0C83">
      <w:r>
        <w:separator/>
      </w:r>
    </w:p>
  </w:footnote>
  <w:footnote w:type="continuationSeparator" w:id="0">
    <w:p w:rsidR="005E0C83" w:rsidRDefault="005E0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49"/>
    <w:rsid w:val="000A2851"/>
    <w:rsid w:val="001A565A"/>
    <w:rsid w:val="001A6AC7"/>
    <w:rsid w:val="00244F69"/>
    <w:rsid w:val="00255821"/>
    <w:rsid w:val="00263849"/>
    <w:rsid w:val="00271329"/>
    <w:rsid w:val="002827BE"/>
    <w:rsid w:val="00311CD3"/>
    <w:rsid w:val="00325696"/>
    <w:rsid w:val="00372525"/>
    <w:rsid w:val="004B12AB"/>
    <w:rsid w:val="004D5D97"/>
    <w:rsid w:val="004F7915"/>
    <w:rsid w:val="0051792E"/>
    <w:rsid w:val="00542CDB"/>
    <w:rsid w:val="0056432B"/>
    <w:rsid w:val="005E0C83"/>
    <w:rsid w:val="006C165A"/>
    <w:rsid w:val="006E36AC"/>
    <w:rsid w:val="00731047"/>
    <w:rsid w:val="007C102C"/>
    <w:rsid w:val="009424AC"/>
    <w:rsid w:val="00973767"/>
    <w:rsid w:val="009C1CB6"/>
    <w:rsid w:val="00A422A5"/>
    <w:rsid w:val="00B667A9"/>
    <w:rsid w:val="00BA3E8A"/>
    <w:rsid w:val="00C55402"/>
    <w:rsid w:val="00D27A37"/>
    <w:rsid w:val="00D8068E"/>
    <w:rsid w:val="00D85730"/>
    <w:rsid w:val="00E555C3"/>
    <w:rsid w:val="00E65E5F"/>
    <w:rsid w:val="00E72103"/>
    <w:rsid w:val="00E94EDF"/>
    <w:rsid w:val="00F140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AA4D5-E3F1-4525-B4CF-AEEB3115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Ttulo3">
    <w:name w:val="heading 3"/>
    <w:pPr>
      <w:spacing w:before="100" w:after="100" w:line="276" w:lineRule="auto"/>
      <w:outlineLvl w:val="2"/>
    </w:pPr>
    <w:rPr>
      <w:rFonts w:cs="Arial Unicode MS"/>
      <w:b/>
      <w:bCs/>
      <w:color w:val="000000"/>
      <w:sz w:val="27"/>
      <w:szCs w:val="27"/>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A">
    <w:name w:val="Cuerpo A"/>
    <w:pPr>
      <w:spacing w:after="200" w:line="276" w:lineRule="auto"/>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character" w:customStyle="1" w:styleId="Enlace">
    <w:name w:val="Enlace"/>
    <w:rPr>
      <w:color w:val="0000FF"/>
      <w:u w:val="single" w:color="0000FF"/>
    </w:rPr>
  </w:style>
  <w:style w:type="character" w:customStyle="1" w:styleId="Hyperlink0">
    <w:name w:val="Hyperlink.0"/>
    <w:basedOn w:val="Enlace"/>
    <w:rPr>
      <w:rFonts w:ascii="Times New Roman" w:eastAsia="Times New Roman" w:hAnsi="Times New Roman" w:cs="Times New Roman"/>
      <w:color w:val="0000FF"/>
      <w:sz w:val="24"/>
      <w:szCs w:val="24"/>
      <w:u w:val="single" w:color="0000FF"/>
    </w:rPr>
  </w:style>
  <w:style w:type="character" w:customStyle="1" w:styleId="Hyperlink1">
    <w:name w:val="Hyperlink.1"/>
    <w:basedOn w:val="Ninguno"/>
    <w:rPr>
      <w:rFonts w:ascii="Times New Roman" w:eastAsia="Times New Roman" w:hAnsi="Times New Roman" w:cs="Times New Roman"/>
      <w:color w:val="FF0000"/>
      <w:sz w:val="24"/>
      <w:szCs w:val="24"/>
      <w:u w:val="single" w:color="FF0000"/>
      <w:lang w:val="en-US"/>
    </w:rPr>
  </w:style>
  <w:style w:type="character" w:customStyle="1" w:styleId="Hyperlink2">
    <w:name w:val="Hyperlink.2"/>
    <w:basedOn w:val="Ninguno"/>
    <w:rPr>
      <w:rFonts w:ascii="Times New Roman" w:eastAsia="Times New Roman" w:hAnsi="Times New Roman" w:cs="Times New Roman"/>
      <w:caps w:val="0"/>
      <w:smallCaps w:val="0"/>
      <w:strike w:val="0"/>
      <w:dstrike w:val="0"/>
      <w:color w:val="000000"/>
      <w:spacing w:val="0"/>
      <w:kern w:val="0"/>
      <w:position w:val="0"/>
      <w:sz w:val="18"/>
      <w:szCs w:val="18"/>
      <w:u w:val="none" w:color="000000"/>
      <w:vertAlign w:val="baseline"/>
      <w:lang w:val="es-ES_tradnl"/>
      <w14:textOutline w14:w="0" w14:cap="rnd" w14:cmpd="sng" w14:algn="ctr">
        <w14:noFill/>
        <w14:prstDash w14:val="solid"/>
        <w14:bevel/>
      </w14:textOutline>
    </w:rPr>
  </w:style>
  <w:style w:type="character" w:customStyle="1" w:styleId="Hyperlink3">
    <w:name w:val="Hyperlink.3"/>
    <w:basedOn w:val="Ninguno"/>
    <w:rPr>
      <w:rFonts w:ascii="Times New Roman" w:eastAsia="Times New Roman" w:hAnsi="Times New Roman" w:cs="Times New Roman"/>
      <w:color w:val="0000FF"/>
      <w:sz w:val="24"/>
      <w:szCs w:val="24"/>
      <w:u w:val="single" w:color="0000FF"/>
      <w:lang w:val="es-ES_tradnl"/>
    </w:rPr>
  </w:style>
  <w:style w:type="character" w:customStyle="1" w:styleId="Hyperlink4">
    <w:name w:val="Hyperlink.4"/>
    <w:basedOn w:val="Ninguno"/>
    <w:rPr>
      <w:rFonts w:ascii="Times New Roman" w:eastAsia="Times New Roman" w:hAnsi="Times New Roman" w:cs="Times New Roman"/>
      <w:color w:val="002060"/>
      <w:sz w:val="24"/>
      <w:szCs w:val="24"/>
      <w:u w:val="single" w:color="002060"/>
      <w:lang w:val="es-ES_tradnl"/>
    </w:rPr>
  </w:style>
  <w:style w:type="character" w:customStyle="1" w:styleId="Hyperlink5">
    <w:name w:val="Hyperlink.5"/>
    <w:basedOn w:val="Ninguno"/>
    <w:rPr>
      <w:rFonts w:ascii="Times New Roman" w:eastAsia="Times New Roman" w:hAnsi="Times New Roman" w:cs="Times New Roman"/>
      <w:color w:val="0000FF"/>
      <w:sz w:val="24"/>
      <w:szCs w:val="24"/>
      <w:u w:val="single" w:color="0000FF"/>
      <w:lang w:val="pt-PT"/>
    </w:rPr>
  </w:style>
  <w:style w:type="paragraph" w:styleId="NormalWeb">
    <w:name w:val="Normal (Web)"/>
    <w:basedOn w:val="Normal"/>
    <w:uiPriority w:val="99"/>
    <w:semiHidden/>
    <w:unhideWhenUsed/>
    <w:rsid w:val="00E721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visitado">
    <w:name w:val="FollowedHyperlink"/>
    <w:basedOn w:val="Fuentedeprrafopredeter"/>
    <w:uiPriority w:val="99"/>
    <w:semiHidden/>
    <w:unhideWhenUsed/>
    <w:rsid w:val="00E72103"/>
    <w:rPr>
      <w:color w:val="FF00FF" w:themeColor="followedHyperlink"/>
      <w:u w:val="single"/>
    </w:rPr>
  </w:style>
  <w:style w:type="paragraph" w:styleId="Encabezado">
    <w:name w:val="header"/>
    <w:basedOn w:val="Normal"/>
    <w:link w:val="EncabezadoCar"/>
    <w:uiPriority w:val="99"/>
    <w:unhideWhenUsed/>
    <w:rsid w:val="00731047"/>
    <w:pPr>
      <w:tabs>
        <w:tab w:val="center" w:pos="4419"/>
        <w:tab w:val="right" w:pos="8838"/>
      </w:tabs>
    </w:pPr>
  </w:style>
  <w:style w:type="character" w:customStyle="1" w:styleId="EncabezadoCar">
    <w:name w:val="Encabezado Car"/>
    <w:basedOn w:val="Fuentedeprrafopredeter"/>
    <w:link w:val="Encabezado"/>
    <w:uiPriority w:val="99"/>
    <w:rsid w:val="00731047"/>
    <w:rPr>
      <w:sz w:val="24"/>
      <w:szCs w:val="24"/>
      <w:lang w:val="en-US" w:eastAsia="en-US"/>
    </w:rPr>
  </w:style>
  <w:style w:type="paragraph" w:styleId="Piedepgina">
    <w:name w:val="footer"/>
    <w:basedOn w:val="Normal"/>
    <w:link w:val="PiedepginaCar"/>
    <w:uiPriority w:val="99"/>
    <w:unhideWhenUsed/>
    <w:rsid w:val="00731047"/>
    <w:pPr>
      <w:tabs>
        <w:tab w:val="center" w:pos="4419"/>
        <w:tab w:val="right" w:pos="8838"/>
      </w:tabs>
    </w:pPr>
  </w:style>
  <w:style w:type="character" w:customStyle="1" w:styleId="PiedepginaCar">
    <w:name w:val="Pie de página Car"/>
    <w:basedOn w:val="Fuentedeprrafopredeter"/>
    <w:link w:val="Piedepgina"/>
    <w:uiPriority w:val="99"/>
    <w:rsid w:val="00731047"/>
    <w:rPr>
      <w:sz w:val="24"/>
      <w:szCs w:val="24"/>
      <w:lang w:val="en-US" w:eastAsia="en-US"/>
    </w:rPr>
  </w:style>
  <w:style w:type="character" w:customStyle="1" w:styleId="yiv5541806288gmail-ninguno">
    <w:name w:val="yiv5541806288gmail-ninguno"/>
    <w:basedOn w:val="Fuentedeprrafopredeter"/>
    <w:rsid w:val="002827BE"/>
  </w:style>
  <w:style w:type="paragraph" w:styleId="Textodeglobo">
    <w:name w:val="Balloon Text"/>
    <w:basedOn w:val="Normal"/>
    <w:link w:val="TextodegloboCar"/>
    <w:uiPriority w:val="99"/>
    <w:semiHidden/>
    <w:unhideWhenUsed/>
    <w:rsid w:val="001A565A"/>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65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954335">
      <w:bodyDiv w:val="1"/>
      <w:marLeft w:val="0"/>
      <w:marRight w:val="0"/>
      <w:marTop w:val="0"/>
      <w:marBottom w:val="0"/>
      <w:divBdr>
        <w:top w:val="none" w:sz="0" w:space="0" w:color="auto"/>
        <w:left w:val="none" w:sz="0" w:space="0" w:color="auto"/>
        <w:bottom w:val="none" w:sz="0" w:space="0" w:color="auto"/>
        <w:right w:val="none" w:sz="0" w:space="0" w:color="auto"/>
      </w:divBdr>
      <w:divsChild>
        <w:div w:id="695690332">
          <w:marLeft w:val="0"/>
          <w:marRight w:val="0"/>
          <w:marTop w:val="0"/>
          <w:marBottom w:val="0"/>
          <w:divBdr>
            <w:top w:val="none" w:sz="0" w:space="0" w:color="auto"/>
            <w:left w:val="none" w:sz="0" w:space="0" w:color="auto"/>
            <w:bottom w:val="none" w:sz="0" w:space="0" w:color="auto"/>
            <w:right w:val="none" w:sz="0" w:space="0" w:color="auto"/>
          </w:divBdr>
        </w:div>
        <w:div w:id="10105665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3AJ1OeO_D1zbwfEwh7_o9Q_Sbz8NerE7XY5kaxF8-tDuOjA/viewform" TargetMode="External"/><Relationship Id="rId13" Type="http://schemas.openxmlformats.org/officeDocument/2006/relationships/hyperlink" Target="http://www.ub.es/geocrit/b3w-1144.pdf" TargetMode="External"/><Relationship Id="rId18" Type="http://schemas.openxmlformats.org/officeDocument/2006/relationships/hyperlink" Target="http://www.ub.es/geocrit/b3w-1055.htm" TargetMode="External"/><Relationship Id="rId26" Type="http://schemas.openxmlformats.org/officeDocument/2006/relationships/hyperlink" Target="http://www.ub.es/geocrit/b3w-1155.pdf" TargetMode="External"/><Relationship Id="rId3" Type="http://schemas.openxmlformats.org/officeDocument/2006/relationships/webSettings" Target="webSettings.xml"/><Relationship Id="rId21" Type="http://schemas.openxmlformats.org/officeDocument/2006/relationships/hyperlink" Target="http://www.ub.es/geocrit/b3w-831.htm" TargetMode="External"/><Relationship Id="rId7" Type="http://schemas.openxmlformats.org/officeDocument/2006/relationships/image" Target="media/image1.jpeg"/><Relationship Id="rId12" Type="http://schemas.openxmlformats.org/officeDocument/2006/relationships/hyperlink" Target="http://www.ub.es/geocrit/b3w-1222.pdf" TargetMode="External"/><Relationship Id="rId17" Type="http://schemas.openxmlformats.org/officeDocument/2006/relationships/hyperlink" Target="http://www.ub.es/geocrit/b3w-1006.htm" TargetMode="External"/><Relationship Id="rId25" Type="http://schemas.openxmlformats.org/officeDocument/2006/relationships/hyperlink" Target="http://www.ub.edu/geocrit/b3w-961.htm" TargetMode="External"/><Relationship Id="rId2" Type="http://schemas.openxmlformats.org/officeDocument/2006/relationships/settings" Target="settings.xml"/><Relationship Id="rId16" Type="http://schemas.openxmlformats.org/officeDocument/2006/relationships/hyperlink" Target="http://www.ub.edu/geocrit/b3w-955.htm" TargetMode="External"/><Relationship Id="rId20" Type="http://schemas.openxmlformats.org/officeDocument/2006/relationships/hyperlink" Target="https://ojs.uv.es/index.php/dces/article/view/843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eoforoforo2.blogspot.com/" TargetMode="External"/><Relationship Id="rId11" Type="http://schemas.openxmlformats.org/officeDocument/2006/relationships/hyperlink" Target="mailto:n.palaciosm@uniandes.edu.co" TargetMode="External"/><Relationship Id="rId24" Type="http://schemas.openxmlformats.org/officeDocument/2006/relationships/hyperlink" Target="http://www.ub.es/geocrit/b3w-1204.pdf" TargetMode="External"/><Relationship Id="rId5" Type="http://schemas.openxmlformats.org/officeDocument/2006/relationships/endnotes" Target="endnotes.xml"/><Relationship Id="rId15" Type="http://schemas.openxmlformats.org/officeDocument/2006/relationships/hyperlink" Target="http://www.ub.es/geocrit/b3w-902.htm" TargetMode="External"/><Relationship Id="rId23" Type="http://schemas.openxmlformats.org/officeDocument/2006/relationships/hyperlink" Target="http://www.ub.es/geocrit/b3w-991.htm" TargetMode="External"/><Relationship Id="rId28" Type="http://schemas.openxmlformats.org/officeDocument/2006/relationships/footer" Target="footer1.xml"/><Relationship Id="rId10" Type="http://schemas.openxmlformats.org/officeDocument/2006/relationships/hyperlink" Target="https://docs.google.com/forms/d/e/1FAIpQLSd3AJ1OeO_D1zbwfEwh7_o9Q_Sbz8NerE7XY5kaxF8-tDuOjA/viewform" TargetMode="External"/><Relationship Id="rId19" Type="http://schemas.openxmlformats.org/officeDocument/2006/relationships/hyperlink" Target="http://www.ub.es/geocrit/b3w-1105.htm" TargetMode="External"/><Relationship Id="rId4" Type="http://schemas.openxmlformats.org/officeDocument/2006/relationships/footnotes" Target="footnotes.xml"/><Relationship Id="rId9" Type="http://schemas.openxmlformats.org/officeDocument/2006/relationships/hyperlink" Target="http://geoforoforo2.blogspot.com/2016/04/foro-23-politica-sociedad-educacion-y.html" TargetMode="External"/><Relationship Id="rId14" Type="http://schemas.openxmlformats.org/officeDocument/2006/relationships/hyperlink" Target="http://www.ub.es/geocrit/b3w-1184.pdf" TargetMode="External"/><Relationship Id="rId22" Type="http://schemas.openxmlformats.org/officeDocument/2006/relationships/hyperlink" Target="https://www.researchgate.net/profile/Benito_Campo-Pais/publication/311584367_Ensenanza_de_Itinerarios_Geograficos_para_estudiantes_de_Magisterio_propuestas_de_aprendizaje_autonomo_en_el_aula_universitaria_y_en_el_Geoforo_Iberoamericano/links/584f377108aeb989252cb4be.pdf" TargetMode="External"/><Relationship Id="rId27" Type="http://schemas.openxmlformats.org/officeDocument/2006/relationships/hyperlink" Target="http://www.investigacionenlaescuela.es/index.php/revista-investigacion-en-la-escuela/977-la-formacin-ciudadana-en-las-sociedades-tecnocrticas-una-perspectiva-crtica-desde-el-geoforo-iberoamericano-de-educacin"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3404</Words>
  <Characters>18722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Xose</dc:creator>
  <cp:lastModifiedBy>Usuario de Microsoft Office</cp:lastModifiedBy>
  <cp:revision>3</cp:revision>
  <dcterms:created xsi:type="dcterms:W3CDTF">2018-11-22T11:16:00Z</dcterms:created>
  <dcterms:modified xsi:type="dcterms:W3CDTF">2018-11-26T14:23:00Z</dcterms:modified>
</cp:coreProperties>
</file>